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EA" w:rsidRPr="00385785" w:rsidRDefault="00385785" w:rsidP="00385785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Материальное оснащение центра «Точка Роста» естественно - научной и технологической направленности в МОБУ СШ № 2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127"/>
        <w:gridCol w:w="6095"/>
        <w:gridCol w:w="992"/>
        <w:gridCol w:w="992"/>
      </w:tblGrid>
      <w:tr w:rsidR="00E76AEA" w:rsidRPr="001A046B" w:rsidTr="005615AA">
        <w:trPr>
          <w:trHeight w:val="680"/>
        </w:trPr>
        <w:tc>
          <w:tcPr>
            <w:tcW w:w="567" w:type="dxa"/>
            <w:vAlign w:val="center"/>
          </w:tcPr>
          <w:p w:rsidR="00E76AEA" w:rsidRPr="005B37D5" w:rsidRDefault="00E76AEA" w:rsidP="00C82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B37D5">
              <w:rPr>
                <w:rFonts w:ascii="Times New Roman" w:hAnsi="Times New Roman" w:cs="Times New Roman"/>
                <w:sz w:val="24"/>
                <w:lang w:val="en-US"/>
              </w:rPr>
              <w:t>№</w:t>
            </w:r>
          </w:p>
        </w:tc>
        <w:tc>
          <w:tcPr>
            <w:tcW w:w="2127" w:type="dxa"/>
            <w:vAlign w:val="center"/>
          </w:tcPr>
          <w:p w:rsidR="00E76AEA" w:rsidRPr="005B37D5" w:rsidRDefault="00E76AEA" w:rsidP="00C82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B37D5">
              <w:rPr>
                <w:rFonts w:ascii="Times New Roman" w:hAnsi="Times New Roman" w:cs="Times New Roman"/>
                <w:sz w:val="24"/>
                <w:lang w:val="en-US"/>
              </w:rPr>
              <w:t>Изображение</w:t>
            </w:r>
            <w:r w:rsidR="00FA1939"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5B37D5">
              <w:rPr>
                <w:rFonts w:ascii="Times New Roman" w:hAnsi="Times New Roman" w:cs="Times New Roman"/>
                <w:sz w:val="24"/>
                <w:lang w:val="en-US"/>
              </w:rPr>
              <w:t>овара</w:t>
            </w:r>
          </w:p>
        </w:tc>
        <w:tc>
          <w:tcPr>
            <w:tcW w:w="6095" w:type="dxa"/>
            <w:vAlign w:val="center"/>
          </w:tcPr>
          <w:p w:rsidR="00E76AEA" w:rsidRPr="005B37D5" w:rsidRDefault="00E76AEA" w:rsidP="00C82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A19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37D5">
              <w:rPr>
                <w:rFonts w:ascii="Times New Roman" w:hAnsi="Times New Roman" w:cs="Times New Roman"/>
                <w:sz w:val="24"/>
                <w:lang w:val="en-US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E76AEA" w:rsidRPr="005B37D5" w:rsidRDefault="00E76AEA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7D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E76AEA" w:rsidRPr="005B37D5" w:rsidRDefault="00E76AEA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</w:t>
            </w:r>
            <w:r w:rsidRPr="005B37D5">
              <w:rPr>
                <w:rFonts w:ascii="Times New Roman" w:hAnsi="Times New Roman" w:cs="Times New Roman"/>
                <w:sz w:val="24"/>
              </w:rPr>
              <w:t>во</w:t>
            </w:r>
          </w:p>
        </w:tc>
      </w:tr>
      <w:tr w:rsidR="00E76AEA" w:rsidRPr="001A046B" w:rsidTr="00C82788">
        <w:tc>
          <w:tcPr>
            <w:tcW w:w="567" w:type="dxa"/>
          </w:tcPr>
          <w:p w:rsidR="00E76AEA" w:rsidRPr="005B37D5" w:rsidRDefault="00E76AEA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37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E76AEA" w:rsidRPr="005615AA" w:rsidRDefault="005615AA" w:rsidP="00C82788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Стол ученический регулируемый</w:t>
            </w:r>
          </w:p>
          <w:p w:rsidR="005615AA" w:rsidRPr="005615AA" w:rsidRDefault="005615AA" w:rsidP="00C82788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45870" cy="960120"/>
                  <wp:effectExtent l="19050" t="0" r="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0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15AA" w:rsidRPr="005615AA" w:rsidRDefault="005615AA" w:rsidP="00C82788">
            <w:pPr>
              <w:rPr>
                <w:rFonts w:ascii="Times New Roman" w:hAnsi="Times New Roman" w:cs="Times New Roman"/>
                <w:sz w:val="24"/>
              </w:rPr>
            </w:pPr>
          </w:p>
          <w:p w:rsidR="005615AA" w:rsidRPr="005615AA" w:rsidRDefault="005615AA" w:rsidP="00C82788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5615AA" w:rsidRPr="005615AA" w:rsidRDefault="005615AA" w:rsidP="00C82788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095" w:type="dxa"/>
            <w:vAlign w:val="center"/>
          </w:tcPr>
          <w:p w:rsidR="005615AA" w:rsidRPr="005615AA" w:rsidRDefault="005615AA" w:rsidP="00561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состоит из горизонтальной панели – столешницы с закругленными углами, металлического каркаса из двух металлических боковин, сваренных между собой двумя трубами, между которыми установлен экран.</w:t>
            </w:r>
          </w:p>
          <w:p w:rsidR="00E76AEA" w:rsidRPr="00950694" w:rsidRDefault="005615AA" w:rsidP="00C8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94">
              <w:rPr>
                <w:rFonts w:ascii="Times New Roman" w:hAnsi="Times New Roman" w:cs="Times New Roman"/>
                <w:sz w:val="24"/>
                <w:szCs w:val="24"/>
              </w:rPr>
              <w:t>Для изготовления используются материалы:</w:t>
            </w:r>
          </w:p>
          <w:p w:rsidR="005615AA" w:rsidRPr="005615AA" w:rsidRDefault="005615AA" w:rsidP="00561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плоскоовальная 40х20х2мм используется для изготовления несущего элемента каркаса стола, выполненного методом гибки без использования сварки.</w:t>
            </w:r>
          </w:p>
          <w:p w:rsidR="005615AA" w:rsidRPr="005615AA" w:rsidRDefault="005615AA" w:rsidP="00561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Горизонтальная опорная часть стола длиной 395 мм, далее </w:t>
            </w:r>
            <w:proofErr w:type="gramStart"/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</w:t>
            </w:r>
            <w:proofErr w:type="gramEnd"/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углом 100 градусов, далее идет прямой участок длиной 570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 образующий</w:t>
            </w:r>
          </w:p>
          <w:p w:rsidR="005615AA" w:rsidRDefault="005615AA" w:rsidP="00561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стойку стола, затем гиб на 80 градусов, далее прямой участок длиной 295 мм, образующий опору столешнице стола. Столешница стола и экран выполнены из ЛДСП толщиной не менее 22 мм</w:t>
            </w:r>
          </w:p>
          <w:p w:rsidR="005615AA" w:rsidRDefault="005615AA" w:rsidP="00561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ЛДСП серый (</w:t>
            </w:r>
            <w:r w:rsid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4F06FE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</w:t>
            </w:r>
            <w:r w:rsid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Столешница отделана со всех сторон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кромкой ПВХ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2 мм, цвет кромки ПВХ синий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углы кромки закруглены с радиусом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по всем вертикальным и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горизонтальным граням и зашлифованы, острые торцы кромки на углах недопустимы.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столешницы к каркасу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винтами М6х50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цилиндрической головкой с внутренним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шестигранником, винт проходит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сквозные отверстия диаметром 7мм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опоре столешницы с межосевым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расстоянием 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 и отступом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отверстия от края трубы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вворачивается в стальную </w:t>
            </w:r>
            <w:proofErr w:type="spell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футорку</w:t>
            </w:r>
            <w:proofErr w:type="spellEnd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ввернутое</w:t>
            </w:r>
            <w:proofErr w:type="gramEnd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нижнюю плоскость</w:t>
            </w:r>
          </w:p>
          <w:p w:rsid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столешницы в глухое отверстие 8х13мм.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крепление через столешницу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недопустимо.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прямоугольная 30х15х1,5мм используется для элемента регулировки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высоты стола, имеет длину 222 мм и четыре отверстия диаметром 9 мм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широкой плоскости трубы с шагом 60 мм, нижняя часть вваривается в опору стола из трубы 40х20х2мм, а на верхнюю часть надевается ответная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стола, образуя разборное телескопическое соединение.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телескопического соединения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беспечивается двумя винтами М6х15мм с цилиндрической шляпкой и внутренним шестигранником,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завернутыми в вытяжную гайку, установленную в трубе 30х15х1,5мм,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сквозное крепление телескопического элемента стола не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допускается.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крепления экрана к каркасу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используются винты М6х60 с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плоской</w:t>
            </w:r>
            <w:proofErr w:type="gramEnd"/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шляпкой и внутренним шестигранником,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вворачиваемые</w:t>
            </w:r>
            <w:proofErr w:type="gramEnd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сквозные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отверстия в стойках стола по 2 штуки на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каждую стойку с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минимальным</w:t>
            </w:r>
            <w:proofErr w:type="gramEnd"/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межцентровым расстоянием по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внутренним отверстиям 224 мм.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детали стола свариваются между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 в кондукторе,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полуавтоматической сваркой в среде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защитных газов, прожоги рытвины и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неравномерность сварных швов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</w:t>
            </w:r>
            <w:proofErr w:type="gramEnd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открытые торцы труб зачищены и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зашлифованы, заусенцы и острые грани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недопустимы.</w:t>
            </w:r>
          </w:p>
          <w:p w:rsidR="004F06FE" w:rsidRPr="004F06FE" w:rsidRDefault="004F06FE" w:rsidP="004F0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Каркас стола окрашивается </w:t>
            </w:r>
            <w:proofErr w:type="spellStart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</w:t>
            </w:r>
            <w:proofErr w:type="spellEnd"/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износостойкой полимерной порошковой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краской синего цвета </w:t>
            </w:r>
            <w:proofErr w:type="gramStart"/>
            <w:r w:rsid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AD3034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5015 </w:t>
            </w:r>
            <w:r w:rsid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</w:t>
            </w:r>
            <w:r w:rsidR="00AD3034"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="00AD3034" w:rsidRPr="00AD3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Толщина слоя порошковой краски не менее 80 мкм.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каркасу привариваются крючки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портфелей по 1 на каждую сторону,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этом крючок приваривается </w:t>
            </w: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стороне каркаса так 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крючок смотрел на внешнюю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 стола.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открытых торцах труб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столешницей </w:t>
            </w: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внутренние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 заглушки 40х20мм.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предотвращения порчи напольного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на опорную часть каркаса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стола установлены пластиковые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заглушки, выполненные из ПНД,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оставляющего следов на </w:t>
            </w: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напольном</w:t>
            </w:r>
            <w:proofErr w:type="gramEnd"/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покрытии</w:t>
            </w:r>
            <w:proofErr w:type="gramEnd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со стороны учащегося имеет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60х26х55мм, толщина стенки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 угол наклона передней кромки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 в сторону задней части стола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80 градусов от горизонта,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радиус </w:t>
            </w:r>
            <w:proofErr w:type="spell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заглушки в верхней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по передней и боковым кромкам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10мм, по нижним и задним кромкам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2,5мм.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устанавливается на торец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на глубину 30 мм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закрепляется на 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стальной вытяжной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заклепки 4,8х16мм, установленной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 нижней части заглушки,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после монтажа ее шляпка остается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утопленной в теле заглушки.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со стороны противоположной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стороне учащегося выполнена в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упорного треугольника и обхватывает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опору с внешних сторон на глубину </w:t>
            </w: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¾ профиля по его широкой части.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обхвата выполнена в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линейного сплайна, образованного 3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радиусами (двум вогнутым и одним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выгнутым,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 внешнего угла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заглушки) в выгнутой части образующий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обхват имеется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 диаметром 5 мм для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вытяжной заклепки 4,8х16мм,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обеспечивающей крепление заглушки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своем рабочем месте, место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заклепки попадает на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среднюю боковую линию широкой части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профиля.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Заклепка крепления заглушки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симметрично с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внешней и внутренней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стороны.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стенки заглушки не менее 3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радиус </w:t>
            </w:r>
            <w:proofErr w:type="spell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заглушки по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задней 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ертикальной части и боковым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кромкам 10мм, по нижним кромкам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2,5мм.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крепление заглушки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предусмотрено в глухой колодец </w:t>
            </w: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 части заглушки, так что после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монтажа стальной вытяжной заклепки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4,8х16мм её шляпка остается полностью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утопленной в теле заглушки.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и задняя заглушки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 нижней опорной части</w:t>
            </w:r>
            <w:r w:rsid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стола зазор от напольного покрытия </w:t>
            </w: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10мм, что позволяет дополнительно</w:t>
            </w:r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защитить покрытие стола от влаги </w:t>
            </w:r>
            <w:proofErr w:type="gramStart"/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AD3034" w:rsidRPr="00AD3034" w:rsidRDefault="00AD3034" w:rsidP="00AD30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влажной уборки.</w:t>
            </w:r>
          </w:p>
          <w:p w:rsidR="00475143" w:rsidRPr="00475143" w:rsidRDefault="00475143" w:rsidP="004751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Габаритные размеры (</w:t>
            </w:r>
            <w:proofErr w:type="spellStart"/>
            <w:r w:rsidRPr="00475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ШхГхВ</w:t>
            </w:r>
            <w:proofErr w:type="spellEnd"/>
            <w:r w:rsidRPr="00475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47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1200х500х640 -760 мм</w:t>
            </w:r>
          </w:p>
          <w:p w:rsidR="005615AA" w:rsidRPr="004016F5" w:rsidRDefault="005615AA" w:rsidP="00C827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76AEA" w:rsidRPr="004F06FE" w:rsidRDefault="00E76AEA" w:rsidP="00C82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E76AEA" w:rsidRPr="00E35D01" w:rsidRDefault="005615AA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36E76" w:rsidRPr="001A046B" w:rsidTr="00C82788">
        <w:tc>
          <w:tcPr>
            <w:tcW w:w="567" w:type="dxa"/>
          </w:tcPr>
          <w:p w:rsidR="00136E76" w:rsidRPr="005B37D5" w:rsidRDefault="00136E76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36E76" w:rsidRDefault="00136E76" w:rsidP="00136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столов</w:t>
            </w:r>
          </w:p>
          <w:p w:rsidR="00136E76" w:rsidRDefault="00136E76" w:rsidP="00136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Демонстрационных</w:t>
            </w:r>
          </w:p>
          <w:p w:rsidR="00136E76" w:rsidRDefault="00136E76" w:rsidP="00136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6810" cy="739140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102.png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8" cy="74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6E76" w:rsidRPr="005615AA" w:rsidRDefault="00136E76" w:rsidP="00136E76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136E76" w:rsidRDefault="00136E76" w:rsidP="00136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E76" w:rsidRPr="005615AA" w:rsidRDefault="00136E76" w:rsidP="00136E7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состоит из двух соединенных между собой</w:t>
            </w:r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 - стола демонстрационного и стола</w:t>
            </w:r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преподавателя.</w:t>
            </w:r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стола демонстрационного выполнен </w:t>
            </w:r>
            <w:proofErr w:type="gramStart"/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ламинированной ДСП толщиной не менее 16 мм.</w:t>
            </w:r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ЛДСП серый  </w:t>
            </w:r>
            <w:r w:rsidR="00FF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</w:t>
            </w:r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Столешница облицована </w:t>
            </w:r>
            <w:proofErr w:type="gramStart"/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стойким</w:t>
            </w:r>
            <w:proofErr w:type="gramEnd"/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химическим</w:t>
            </w:r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воздействиям пластиком, </w:t>
            </w:r>
            <w:r w:rsidR="00564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олщина столешницы не менее 18 мм.</w:t>
            </w: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Торцы столешницы обрамлены кантом из ПВХ толщиной не менее 2мм.</w:t>
            </w:r>
          </w:p>
          <w:p w:rsidR="001B2832" w:rsidRPr="001B2832" w:rsidRDefault="001B2832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канта ПВХ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5015 или подобный).</w:t>
            </w:r>
          </w:p>
          <w:p w:rsidR="00564F8A" w:rsidRPr="00564F8A" w:rsidRDefault="00564F8A" w:rsidP="00564F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демонстрационный имеет 2 открытые полки, а</w:t>
            </w:r>
          </w:p>
          <w:p w:rsidR="00E35269" w:rsidRPr="00E35269" w:rsidRDefault="00564F8A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нишу, закрытую дверкой.</w:t>
            </w:r>
            <w:r w:rsidR="00E35269"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демонстрационный комплектуется двумя электрическими розетками на напряжение в диапазоне 36-42 В.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Вертикальные стенки стола имеют полимерные 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подпятники, предотвращающие повреждение поверхности напольных покрытий.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Габаритные размеры стола демонстрационного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 </w:t>
            </w:r>
            <w:proofErr w:type="spell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 мм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преподавателя выполнен из 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ламинированной</w:t>
            </w:r>
            <w:proofErr w:type="gramEnd"/>
          </w:p>
          <w:p w:rsid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ДСП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16 мм,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 ЛДСП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серый</w:t>
            </w: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оборудован надстройкой 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 в центре, глубиной от 200 до 210 мм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поверхность надстройки облицована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стойким к химическим воздействиям пластиком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Толщина крышки надстройки не менее 18 мм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Торцы столешницы и надстройки обрамлены кантом</w:t>
            </w:r>
          </w:p>
          <w:p w:rsid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ПВХ толщиной не менее 2 мм. </w:t>
            </w: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канта ПВХ синий 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5015 или подобный).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преподавателя имеет три ящика на роликовых направляющих. Вертикальные стенки стола имеют полимерные подпятники, предотвращающие повреждение поверхности напольных покрытий.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демонстрационного</w:t>
            </w:r>
          </w:p>
          <w:p w:rsidR="00E35269" w:rsidRPr="00E35269" w:rsidRDefault="00E35269" w:rsidP="00E35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риставного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менее 1200 </w:t>
            </w:r>
            <w:proofErr w:type="spell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 х900 мм</w:t>
            </w:r>
          </w:p>
          <w:p w:rsidR="00136E76" w:rsidRPr="005615AA" w:rsidRDefault="00136E76" w:rsidP="00561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36E76" w:rsidRDefault="001B283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136E76" w:rsidRDefault="001B2832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C51F6" w:rsidRPr="001A046B" w:rsidTr="00C82788">
        <w:tc>
          <w:tcPr>
            <w:tcW w:w="567" w:type="dxa"/>
          </w:tcPr>
          <w:p w:rsidR="00FC51F6" w:rsidRPr="005B37D5" w:rsidRDefault="00FC51F6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FC51F6" w:rsidRPr="00FC51F6" w:rsidRDefault="00FC51F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5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 учителя</w:t>
            </w:r>
          </w:p>
          <w:p w:rsidR="00FC51F6" w:rsidRDefault="00FC51F6" w:rsidP="00136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4FC" w:rsidRDefault="008B04FC" w:rsidP="00FC51F6">
            <w:pPr>
              <w:rPr>
                <w:rFonts w:ascii="Times New Roman" w:hAnsi="Times New Roman" w:cs="Times New Roman"/>
                <w:sz w:val="24"/>
              </w:rPr>
            </w:pPr>
          </w:p>
          <w:p w:rsidR="008B04FC" w:rsidRDefault="008B04FC" w:rsidP="00FC51F6">
            <w:pPr>
              <w:rPr>
                <w:rFonts w:ascii="Times New Roman" w:hAnsi="Times New Roman" w:cs="Times New Roman"/>
                <w:sz w:val="24"/>
              </w:rPr>
            </w:pPr>
            <w:r w:rsidRPr="00FC51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6810" cy="914400"/>
                  <wp:effectExtent l="19050" t="0" r="0" b="0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80.png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51F6" w:rsidRPr="005615AA" w:rsidRDefault="00FC51F6" w:rsidP="00FC51F6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FC51F6" w:rsidRPr="00136E76" w:rsidRDefault="00FC51F6" w:rsidP="00136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70A64" w:rsidRPr="007C10A9" w:rsidRDefault="00270A64" w:rsidP="0027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состоит из столешницы, цельносварного</w:t>
            </w:r>
            <w:r w:rsidR="007C10A9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каркаса из профильной трубы с вваренным экраном</w:t>
            </w:r>
            <w:r w:rsid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перфорированного листа с надписью.</w:t>
            </w:r>
          </w:p>
          <w:p w:rsidR="00270A64" w:rsidRPr="007C10A9" w:rsidRDefault="00270A64" w:rsidP="0027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Столешница 1400х</w:t>
            </w:r>
            <w:r w:rsidR="0079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00х22 выполнена из ЛДСП</w:t>
            </w:r>
          </w:p>
          <w:p w:rsidR="00270A64" w:rsidRPr="007C10A9" w:rsidRDefault="007C10A9" w:rsidP="00270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олщиной не менее 22мм, столешница отделана кромкой ПВХ с 4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</w:t>
            </w:r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лщиной не менее 2</w:t>
            </w:r>
            <w:r w:rsidR="0079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мм. Крепление столешницы к каркасу скрытое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посредством стальных резьбовых </w:t>
            </w:r>
            <w:proofErr w:type="spellStart"/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футорок</w:t>
            </w:r>
            <w:proofErr w:type="spellEnd"/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ввернутых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нижней стороны для крепления винтом М</w:t>
            </w:r>
            <w:proofErr w:type="gramStart"/>
            <w:r w:rsidR="00270A64"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столешницы к каркасу осуществляется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винтами с плоской головой и внутренним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шестигранником в количестве не менее 4 шт. Конструкция каркаса цельносварная, все элементы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сварены между собой, сварные швы зачищены и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зашлифованы.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Опоры стола выполнены из профильной трубы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</w:p>
          <w:p w:rsid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40х40х1,5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мм.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пояс траверс соединяющих стойки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 из профильной трубы не менее  40х20х1,5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Габаритный размер стального экрана</w:t>
            </w:r>
            <w:proofErr w:type="gramStart"/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1300х400х20 мм.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 имеет перфорацию по периметру </w:t>
            </w: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равнобедренных пятигранников с размером грани 8,8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="00BC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Горизонтальный и вертикальный шаг перфорации не менее 28 мм</w:t>
            </w:r>
            <w:r w:rsidR="00B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Расстояние от опор до начала перфорации не менее 40 мм.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нижней точки экрана до начала перфорации не менее 18 мм.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верхней точки экрана до начала перфорации не менее 10 мм, </w:t>
            </w:r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вертикальных рядов перфорации не менее 13 </w:t>
            </w:r>
            <w:proofErr w:type="spellStart"/>
            <w:proofErr w:type="gramStart"/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горизонтальных рядов перфорации не менее 4 шт.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нанесения информации о заказчике в</w:t>
            </w:r>
            <w:r w:rsidR="00BC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процентах к общей площади экрана не менее 60 %.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нанесения на центральной части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экрана по согласованию с заказчиком. Боковые края и верхний край имеют загибы по 5 мм</w:t>
            </w:r>
            <w:r w:rsidR="00BC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для скрытия сварных швов.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часть экрана имеет 2 загиба по 15мм и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последующий отгиб грани на 90 градусов </w:t>
            </w: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вертикали, планки глубиной не менее 20 мм, </w:t>
            </w: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жёсткости.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Пластиковые опоры для защиты </w:t>
            </w: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напольного</w:t>
            </w:r>
            <w:proofErr w:type="gramEnd"/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от повреждений и компенсации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неровности пола с диапазоном регулировки </w:t>
            </w:r>
            <w:r w:rsidR="00B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C1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15 до 25 мм.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металлокаркаса</w:t>
            </w:r>
            <w:proofErr w:type="spellEnd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стола </w:t>
            </w: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полимерная</w:t>
            </w:r>
            <w:proofErr w:type="gramEnd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</w:t>
            </w:r>
            <w:proofErr w:type="spellEnd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износостойкая </w:t>
            </w:r>
            <w:proofErr w:type="spell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термоотверждаемая</w:t>
            </w:r>
            <w:proofErr w:type="spellEnd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порошковая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краска.</w:t>
            </w:r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ЛДСП и М/К стола по согласованию </w:t>
            </w:r>
            <w:proofErr w:type="gramStart"/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C10A9" w:rsidRPr="007C10A9" w:rsidRDefault="007C10A9" w:rsidP="007C10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заказчиком.</w:t>
            </w:r>
          </w:p>
          <w:p w:rsidR="00FC51F6" w:rsidRPr="001B2832" w:rsidRDefault="00FC51F6" w:rsidP="001B2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51F6" w:rsidRDefault="00131B56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FC51F6" w:rsidRDefault="00131B56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47CD" w:rsidRPr="001A046B" w:rsidTr="00C82788">
        <w:tc>
          <w:tcPr>
            <w:tcW w:w="567" w:type="dxa"/>
          </w:tcPr>
          <w:p w:rsidR="00B547CD" w:rsidRPr="005B37D5" w:rsidRDefault="00B547CD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Шкаф-стенка</w:t>
            </w: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213485" cy="1052830"/>
                  <wp:effectExtent l="19050" t="0" r="5715" b="0"/>
                  <wp:docPr id="1" name="Рисунок 0" descr="15482-shkaf_mnogosektsionnyiy_poluotkryityiy_m7_tochka_rosta_ldsp_16_mm_k_seryiy_f_bely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82-shkaf_mnogosektsionnyiy_poluotkryityiy_m7_tochka_rosta_ldsp_16_mm_k_seryiy_f_belyi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47CD" w:rsidRPr="005615AA" w:rsidRDefault="00B547CD" w:rsidP="00B547CD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47CD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47CD" w:rsidRPr="00FC51F6" w:rsidRDefault="00B547CD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Шкаф-стенка выполнен в виде </w:t>
            </w:r>
            <w:proofErr w:type="gram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состоящего из 3 вертикальных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вертикальная секция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отделений </w:t>
            </w:r>
            <w:r w:rsidRPr="00B5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5</w:t>
            </w:r>
            <w:r w:rsidR="0063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первой и третьей вертикальной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секциях 2 отделения, закрытых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дверками и 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открытых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второй вертикальной секции 3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отделения, </w:t>
            </w:r>
            <w:proofErr w:type="gram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закрытых</w:t>
            </w:r>
            <w:proofErr w:type="gramEnd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дверками и 2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выполнен из ЛДСП толщиной не менее 16 мм</w:t>
            </w:r>
          </w:p>
          <w:p w:rsidR="00B547CD" w:rsidRPr="00AD3AED" w:rsidRDefault="00B547CD" w:rsidP="00B547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ЛДСП серый </w:t>
            </w:r>
            <w:r w:rsidR="00AD3AED"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</w:t>
            </w:r>
          </w:p>
          <w:p w:rsidR="00B547CD" w:rsidRPr="00AD3AED" w:rsidRDefault="00B547CD" w:rsidP="00B547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фасадов белый 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9016 или подобный)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Кромка ПВХ </w:t>
            </w:r>
            <w:r w:rsidR="00633C66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мм на всех фасадах и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лицевых элементах шкафа.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стенка шкафов сплошная из ХДФ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олщиной не менее 3 мм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оборудован регулируемыми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опорами для компенсации неровностей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пола, высотой не менее 30 мм</w:t>
            </w:r>
          </w:p>
          <w:p w:rsidR="00633C66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разборный, щитовой конструкции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состоит из стоек, крышки,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донышка, жестких полок, врезной </w:t>
            </w:r>
            <w:proofErr w:type="spell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царги</w:t>
            </w:r>
            <w:proofErr w:type="spellEnd"/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задней стенки в цвет корпуса или по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 с заказчиком.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и донышки имеют накладную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крепятся к стойкам при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</w:t>
            </w:r>
            <w:proofErr w:type="spell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евровинтов</w:t>
            </w:r>
            <w:proofErr w:type="spellEnd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дополнительным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усилением шкантами не менее 1 штуки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каждый </w:t>
            </w:r>
            <w:proofErr w:type="spell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</w:t>
            </w:r>
            <w:proofErr w:type="spellEnd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Жесткие полки имеют </w:t>
            </w:r>
            <w:proofErr w:type="gram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врезную</w:t>
            </w:r>
            <w:proofErr w:type="gramEnd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стойкам конструкцию для крепления полки используется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эксцентриковая стяжка, крепление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евровинтами</w:t>
            </w:r>
            <w:proofErr w:type="spellEnd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недопустимо.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изготовления используется ЛДСП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сорта, класса эмиссии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формальдегида с содержанием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формальдегида не менее Е</w:t>
            </w:r>
            <w:proofErr w:type="gram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.5,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плиты имеет искусственное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 стороннее покрытие 1 сорта с</w:t>
            </w:r>
          </w:p>
          <w:p w:rsidR="00B547CD" w:rsidRP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тиснением на основе текстурной бумаги</w:t>
            </w:r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пропитанной</w:t>
            </w:r>
          </w:p>
          <w:p w:rsidR="00B547CD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меламиноформальдегидной</w:t>
            </w:r>
            <w:proofErr w:type="gramEnd"/>
            <w:r w:rsid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(меламин).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дверей осуществляется </w:t>
            </w:r>
            <w:proofErr w:type="gramStart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вкладную петлю с углом открывания не менее</w:t>
            </w:r>
          </w:p>
          <w:p w:rsid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градусов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47CD" w:rsidRPr="00B547CD" w:rsidRDefault="00633C66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Габаритный размер 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2200х2400х500 мм</w:t>
            </w:r>
          </w:p>
          <w:p w:rsidR="00B547CD" w:rsidRPr="007C10A9" w:rsidRDefault="00B547CD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7CD" w:rsidRDefault="00633C66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</w:tcPr>
          <w:p w:rsidR="00B547CD" w:rsidRDefault="00633C66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3C66" w:rsidRPr="001A046B" w:rsidTr="00C82788">
        <w:tc>
          <w:tcPr>
            <w:tcW w:w="567" w:type="dxa"/>
          </w:tcPr>
          <w:p w:rsidR="00633C66" w:rsidRPr="005B37D5" w:rsidRDefault="00633C66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широкий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полуоткрытый</w:t>
            </w: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213485" cy="909320"/>
                  <wp:effectExtent l="19050" t="0" r="5715" b="0"/>
                  <wp:docPr id="4" name="Рисунок 1" descr="18156-shkaf_shirokiy_poluotkryityiy_m2_tochka_rosta_ldsp_16_mm_k_seryiy_f_seryiy_sin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56-shkaf_shirokiy_poluotkryityiy_m2_tochka_rosta_ldsp_16_mm_k_seryiy_f_seryiy_siniy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3C66" w:rsidRPr="005615AA" w:rsidRDefault="00633C66" w:rsidP="00633C66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3C66" w:rsidRDefault="00633C66" w:rsidP="00136E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 выполнен в виде единого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состоящего из вертикальной секции,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 имеет количество отделений не менее 5 шт.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отделения закрыты дверками и 3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ткрытые. 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выполнен из ЛДСП толщиной не менее 16 мм.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ЛДСП серый 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Фасады вкладные. Цвет фасадов 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ый, </w:t>
            </w:r>
            <w:r w:rsidRPr="0063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синий.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Кромка ПВХ 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мм на всех фасадах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лицевых элементах шкафа.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кромки ПВХ синий 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AD3AED"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5015 или подобный).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стенка шкафов сплошная из ХДФ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олщиной не менее 3 мм.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 оборудован регулируемыми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опорами для компенсации неровностей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 высотой не менее 30 мм.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разборный, щитовой конструкции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 стоек, крышки, донышка,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жестких полок, врезной </w:t>
            </w:r>
            <w:proofErr w:type="spellStart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царги</w:t>
            </w:r>
            <w:proofErr w:type="spellEnd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задней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стенки в цвет корпуса или по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 с заказчиком.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и донышки имеют накладную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крепятся к стойкам при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</w:t>
            </w:r>
            <w:proofErr w:type="spellStart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евровинтов</w:t>
            </w:r>
            <w:proofErr w:type="spellEnd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дополнительным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усилением шкантами не менее 1 штуки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каждый </w:t>
            </w:r>
            <w:proofErr w:type="spellStart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</w:t>
            </w:r>
            <w:proofErr w:type="spellEnd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Жесткие полки имеют </w:t>
            </w:r>
            <w:proofErr w:type="gramStart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врезную</w:t>
            </w:r>
            <w:proofErr w:type="gramEnd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стойкам конструкцию, для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крепления полки используется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эксцентриковая стяжка, крепление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евровинтами</w:t>
            </w:r>
            <w:proofErr w:type="spellEnd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недопустимо.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изготовления используется ЛДСП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сорта, класса эмиссии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формальдегида с содержанием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формальдегида не менее Е</w:t>
            </w:r>
            <w:proofErr w:type="gramStart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.5,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плиты имеет искусственное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 стороннее покрытие 1 сорта с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тиснением на основе текстурной бумаги</w:t>
            </w:r>
            <w:r w:rsid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пропитанной</w:t>
            </w:r>
          </w:p>
          <w:p w:rsidR="00633C66" w:rsidRPr="00633C66" w:rsidRDefault="00633C66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меламиноформальдегидной смолой (меламин)</w:t>
            </w:r>
          </w:p>
          <w:p w:rsidR="00AD3AED" w:rsidRPr="00AD3AED" w:rsidRDefault="00AD3AED" w:rsidP="00AD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дверей осуществляется </w:t>
            </w:r>
            <w:proofErr w:type="gramStart"/>
            <w:r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D3AED" w:rsidRPr="00AD3AED" w:rsidRDefault="00AD3AED" w:rsidP="00AD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вкладную петлю с углом открывания не менее 105 градусов.</w:t>
            </w:r>
          </w:p>
          <w:p w:rsidR="00AD3AED" w:rsidRPr="00AD3AED" w:rsidRDefault="00AD3AED" w:rsidP="00AD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Габаритный размер шкафа (</w:t>
            </w:r>
            <w:proofErr w:type="spellStart"/>
            <w:r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ШхГхВ</w:t>
            </w:r>
            <w:proofErr w:type="spellEnd"/>
            <w:r w:rsidRPr="00AD3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AD3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950х300х2400 мм</w:t>
            </w:r>
          </w:p>
          <w:p w:rsidR="00633C66" w:rsidRPr="00B547CD" w:rsidRDefault="00633C66" w:rsidP="00B547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33C66" w:rsidRDefault="00AD3AED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633C66" w:rsidRDefault="00AD3AED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D3AED" w:rsidRPr="001A046B" w:rsidTr="00C82788">
        <w:tc>
          <w:tcPr>
            <w:tcW w:w="567" w:type="dxa"/>
          </w:tcPr>
          <w:p w:rsidR="00AD3AED" w:rsidRPr="005B37D5" w:rsidRDefault="00AD3AED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D3AED" w:rsidRPr="005615AA" w:rsidRDefault="00AD3AED" w:rsidP="00AD3AED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Стол ученический регулируемый</w:t>
            </w:r>
          </w:p>
          <w:p w:rsidR="00AD3AED" w:rsidRPr="005615AA" w:rsidRDefault="00AD3AED" w:rsidP="00AD3AED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45870" cy="960120"/>
                  <wp:effectExtent l="19050" t="0" r="0" b="0"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0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3AED" w:rsidRPr="005615AA" w:rsidRDefault="00AD3AED" w:rsidP="00AD3AED">
            <w:pPr>
              <w:rPr>
                <w:rFonts w:ascii="Times New Roman" w:hAnsi="Times New Roman" w:cs="Times New Roman"/>
                <w:sz w:val="24"/>
              </w:rPr>
            </w:pPr>
          </w:p>
          <w:p w:rsidR="00AD3AED" w:rsidRPr="005615AA" w:rsidRDefault="00AD3AED" w:rsidP="00AD3AED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AD3AED" w:rsidRPr="00633C66" w:rsidRDefault="00AD3AED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цельносварном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металлическом каркасе из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плоскоовальной стальной трубы (</w:t>
            </w:r>
            <w:proofErr w:type="spell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экраном и столешницей из ЛДСП).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состоит из горизонтальной панели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столешницы с закругленными углами,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металлического каркаса из двух металлических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боковин, сваренных между собой двумя трубами,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которыми установлен экран.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 стола ученического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цельносварной, изготовлен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металлической трубы плоскоовального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профиля и окрашен </w:t>
            </w:r>
            <w:proofErr w:type="spell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износостойкой порошковой краской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серого цвета (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955B30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</w:t>
            </w:r>
            <w:r w:rsidR="00955B30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</w:t>
            </w:r>
            <w:r w:rsidR="00955B30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55B30"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регулировки ростовой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телескопическое соединение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жесткой фиксацией на ростовые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стола ученического снабжены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пластиковыми подпятниками, во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торцевые элементы каркаса </w:t>
            </w:r>
            <w:r w:rsidRPr="00C67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установлены пластиковые заглушки.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оборудован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равмобезопасными</w:t>
            </w:r>
            <w:proofErr w:type="spell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крючками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навески портфелей, которые прочно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приварены к металлическому каркасу.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стола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 из ЛДСП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F5580" w:rsidRDefault="00C67430" w:rsidP="005F5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580" w:rsidRP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ЛДСП фисташковый (</w:t>
            </w:r>
            <w:r w:rsidR="005F5580" w:rsidRP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5F5580" w:rsidRP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6019 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стола установлен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стойками и двумя горизонтальными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траверсами, соединяющими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правую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стола.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изготовления используются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материалы: труба плоскоовальная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40х20х2мм используется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несущего 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каркаса стола, выполненного методом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 без использования сварки.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опорная часть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длиной 395 мм, далее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углом 100 градусов, далее идет прямой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длиной 570мм, образующий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стойку стола, затем гиб на 80 градусов,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прямой участок длиной 295 мм,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образующий опору столешнице стола.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Столешница стола выполнена из ЛДСП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5580" w:rsidRDefault="00C67430" w:rsidP="005F5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16 мм (с закругленными углами R-50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580" w:rsidRP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ЛДСП фисташковый (</w:t>
            </w:r>
            <w:r w:rsidR="005F5580" w:rsidRP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5F5580" w:rsidRP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6019 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Столешница отделана со всех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кромкой ПВХ толщиной 2мм, углы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кромки которой закруглены с радиусом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по горизонтальным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граням и зашлифованы, острые торцы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кромки на углах и стыках недопустимы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(зазор в месте стыка на столешницах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закругленными углами не должен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превышать 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 кромки ПВХ серый (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5F5580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</w:t>
            </w:r>
            <w:r w:rsidR="005F5580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</w:t>
            </w:r>
            <w:r w:rsidR="005F5580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F5580"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столешницы к каркасу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винтами М6х50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цилиндрической головкой с внутренним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шестигранником, винт проходит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сквозные отверстия диаметром 7мм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опоре столешницы с межосевым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расстоянием 224 мм и отступом первого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отверстия от края трубы 30 мм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вворачивается в стальную </w:t>
            </w:r>
            <w:proofErr w:type="spell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футорку</w:t>
            </w:r>
            <w:proofErr w:type="spell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ввернутую в нижнюю плоскость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столешницы в глухое отверстие 8х13.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крепление через столешницу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прямоугольная 30х15х1,5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элемента регулировки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высоты стола имеет длину 222 мм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отверстия диаметром 9 мм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широкой плоскости трубы с шагом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 нижняя часть вваривается в опору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стола из трубы 40х20х2мм, а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верхнюю часть одевается ответная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стола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образуя разборное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телескопическое соединение.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телескопического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обеспечивается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винтами М6х15мм с цилиндрической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шляпкой и внутренним шестигранником,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завернутыми в вытяжную гайку,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установленную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трубе 30х15х1,5мм,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крепление телескопического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 стола не допускается.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выполнен из ЛДСП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толщиной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16 мм, торцы которого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периметру отделаны кантом ПВХ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толщиной не менее 0,4 мм,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закрепленного при помощи не менее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мебельных шурупов 4,2х50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фронтальной рамке каркаса,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образованной двумя перемычками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прямоугольной трубы 20х20х1,5,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соединяющими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левую и правую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боковину каркаса.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столешницей проходит траверса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трубы с сечением 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20х20х1,5мм, вваренная между левой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боковиной каркаса,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придания столешнице необходимой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прочности.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детали стола свариваются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собой в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кондукторе,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полуавтоматической сваркой в среде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защитных газов, прожоги рытвины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неравномерность сварных швов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открытые торцы труб зачищены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зашлифованы, заусенцы и острые грани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Каркас стола окрашивается </w:t>
            </w:r>
            <w:proofErr w:type="spell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</w:t>
            </w:r>
            <w:proofErr w:type="spell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износостойкой полимерной порошковой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краской в цвет по согласованию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заказчиком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слоя порошковой краски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B30"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открытых торцах труб под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столешницей установлены внутренние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 заглушки 40х20мм.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предотвращения порчи напольного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на опорную часть каркаса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стола установлены пластиковые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заглушки, выполненные из ПНД, не 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оставляющего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 на напольном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покрытии.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со стороны учащегося имеет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60х26х55мм, толщина стенки 3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угол наклона передней кромки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 в сторону задней части стола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80 градусов от горизонта,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радиус </w:t>
            </w:r>
            <w:proofErr w:type="spell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заглушки в верхней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по передней и боковым кромкам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10мм, по нижним и задним кромкам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2,5мм.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устанавливается на торец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на глубину 30 мм 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закрепляется на ней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стальной вытяжной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заклепки 4,8х16мм, установленной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нижней части заглушки, так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после монтажа ее шляпка остается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утопленной в теле заглушки.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 заглушка со стороны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противоположной стороне учащегося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в виде упорного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треугольника и обхватывает опору с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внешних сторон на глубину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¾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профиля</w:t>
            </w:r>
            <w:proofErr w:type="gram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его широкой части.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обхвата выполнена в виде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линейного сплайна, образованного 3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радиусами (двум вогнутым и одним</w:t>
            </w:r>
            <w:proofErr w:type="gramEnd"/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выгнутым, относительно внешнего угла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заглушки) в выгнутой части образующий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обхват имеется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 диаметром 5 мм для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вытяжной заклепки 4,8х16мм,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обеспечивающей крепление заглушки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своем рабочем месте, место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заклепки попадает на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среднюю боковую линию широкой части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профиля.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Заклепка крепления заглушки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симметрично с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внешней и внутренней стороны.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стенки заглушки не менее 3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радиус </w:t>
            </w:r>
            <w:proofErr w:type="spellStart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заглушки по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задней вертикальной части и боковым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кромкам 10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 по нижним кромкам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крепление заглушки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в глухой колодец в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 части заглушки, так что после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монтажа стальной вытяжной заклепки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4,8х16мм её шляпка остается полностью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утопленной в теле заглушки.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Передняя и задняя заглушки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 нижней опорной части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стола зазор от напольного покрытия не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мм, что позволяет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защитить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покрытие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стола от влаги во время проведения</w:t>
            </w:r>
          </w:p>
          <w:p w:rsidR="00C67430" w:rsidRPr="00C67430" w:rsidRDefault="00C67430" w:rsidP="00C674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влажной уборки.</w:t>
            </w:r>
          </w:p>
          <w:p w:rsidR="00955B30" w:rsidRPr="00C67430" w:rsidRDefault="00C67430" w:rsidP="00955B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Габаритные размеры (</w:t>
            </w:r>
            <w:proofErr w:type="spellStart"/>
            <w:r w:rsidRPr="00C67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ШхГхВ</w:t>
            </w:r>
            <w:proofErr w:type="spellEnd"/>
            <w:r w:rsidRPr="00C67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="0095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1200х500х640</w:t>
            </w:r>
            <w:r w:rsidR="00955B30" w:rsidRPr="00C6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-760 мм</w:t>
            </w:r>
          </w:p>
          <w:p w:rsidR="00AD3AED" w:rsidRPr="00633C66" w:rsidRDefault="00AD3AED" w:rsidP="00633C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3AED" w:rsidRDefault="00837F2B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AD3AED" w:rsidRDefault="00837F2B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738D5" w:rsidRPr="001A046B" w:rsidTr="00C82788">
        <w:tc>
          <w:tcPr>
            <w:tcW w:w="567" w:type="dxa"/>
          </w:tcPr>
          <w:p w:rsidR="003738D5" w:rsidRPr="005B37D5" w:rsidRDefault="003738D5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738D5" w:rsidRPr="003738D5" w:rsidRDefault="003738D5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открытый</w:t>
            </w:r>
          </w:p>
          <w:p w:rsidR="003738D5" w:rsidRPr="003738D5" w:rsidRDefault="003738D5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многосекционный</w:t>
            </w:r>
          </w:p>
          <w:p w:rsidR="003738D5" w:rsidRDefault="003738D5" w:rsidP="00AD3A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3738D5" w:rsidRDefault="003738D5" w:rsidP="00AD3A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13485" cy="1052830"/>
                  <wp:effectExtent l="19050" t="0" r="5715" b="0"/>
                  <wp:docPr id="10" name="Рисунок 8" descr="15411-shkaf_otkryityiy_mnogosektsionnyiy_s25_tochka_rosta_tsv_bely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11-shkaf_otkryityiy_mnogosektsionnyiy_s25_tochka_rosta_tsv_belyi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38D5" w:rsidRDefault="003738D5" w:rsidP="00AD3A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3738D5" w:rsidRPr="005615AA" w:rsidRDefault="003738D5" w:rsidP="003738D5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3738D5" w:rsidRDefault="003738D5" w:rsidP="00AD3A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3738D5" w:rsidRDefault="003738D5" w:rsidP="00AD3AED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3738D5" w:rsidRPr="005615AA" w:rsidRDefault="003738D5" w:rsidP="00AD3A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738D5" w:rsidRPr="00781D10" w:rsidRDefault="003738D5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 из ЛДСП толщиной не менее 16 мм.</w:t>
            </w:r>
          </w:p>
          <w:p w:rsidR="003738D5" w:rsidRPr="00781D10" w:rsidRDefault="003738D5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Секции открытые, сквозные без стенок</w:t>
            </w:r>
            <w:r w:rsidR="002358E8" w:rsidRPr="0078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81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 ЛДСП</w:t>
            </w:r>
          </w:p>
          <w:p w:rsidR="003738D5" w:rsidRPr="00781D10" w:rsidRDefault="002358E8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738D5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ерый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подобный).</w:t>
            </w:r>
          </w:p>
          <w:p w:rsidR="003738D5" w:rsidRPr="00781D10" w:rsidRDefault="003738D5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(</w:t>
            </w:r>
            <w:proofErr w:type="spellStart"/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2000х200х900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3738D5" w:rsidRPr="00781D10" w:rsidRDefault="003738D5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Кромка ПВХ толщиной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2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3738D5" w:rsidRPr="003738D5" w:rsidRDefault="003738D5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кромки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2358E8"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подобный).</w:t>
            </w:r>
          </w:p>
          <w:p w:rsidR="003738D5" w:rsidRPr="005615AA" w:rsidRDefault="003738D5" w:rsidP="00AD3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8D5" w:rsidRDefault="00E619D9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</w:tcPr>
          <w:p w:rsidR="003738D5" w:rsidRDefault="00E619D9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783" w:rsidRPr="001A046B" w:rsidTr="00C82788">
        <w:tc>
          <w:tcPr>
            <w:tcW w:w="567" w:type="dxa"/>
          </w:tcPr>
          <w:p w:rsidR="00EA7783" w:rsidRPr="005B37D5" w:rsidRDefault="00EA7783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B3A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столов</w:t>
            </w:r>
          </w:p>
          <w:p w:rsidR="004B3A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Демонстрационных</w:t>
            </w:r>
          </w:p>
          <w:p w:rsidR="004B3A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E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6810" cy="739140"/>
                  <wp:effectExtent l="19050" t="0" r="0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102.png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8" cy="74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3A32" w:rsidRPr="005615AA" w:rsidRDefault="004B3A32" w:rsidP="004B3A32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EA7783" w:rsidRPr="003738D5" w:rsidRDefault="00EA7783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состоит из двух соединенных между собой</w:t>
            </w:r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 - стола демонстрационного и стола</w:t>
            </w:r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преподавателя.</w:t>
            </w:r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стола демонстрационного выполнен </w:t>
            </w:r>
            <w:proofErr w:type="gramStart"/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ламинированной ДСП толщиной не менее 16 мм.</w:t>
            </w:r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ЛДСП серый  </w:t>
            </w:r>
            <w:r w:rsidR="0088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</w:t>
            </w:r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Столешница облицована </w:t>
            </w:r>
            <w:proofErr w:type="gramStart"/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стойким</w:t>
            </w:r>
            <w:proofErr w:type="gramEnd"/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химическим</w:t>
            </w:r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воздействиям пластиком,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олщина столешницы не менее 18 мм.</w:t>
            </w: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Торцы столешницы обрамлены кантом из ПВХ толщиной не менее 2мм.</w:t>
            </w:r>
          </w:p>
          <w:p w:rsidR="004B3A32" w:rsidRPr="001B28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канта ПВХ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серый </w:t>
            </w:r>
            <w:r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</w:t>
            </w:r>
            <w:r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3A32" w:rsidRPr="00564F8A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демонстрационный имеет 2 открытые полки, а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нишу, закрытую дверкой.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демонстрационный комплектуется двумя электрическими розетками на напряжение в диапазоне 36-42 В.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Вертикальные стенки стола имеют полимерные 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подпятники, предотвращающие повреждение поверхности напольных покрытий.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Габаритные размеры стола демонстрационного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 </w:t>
            </w:r>
            <w:proofErr w:type="spell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 </w:t>
            </w:r>
            <w:proofErr w:type="spell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 мм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преподавателя выполнен из 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ламинированной</w:t>
            </w:r>
            <w:proofErr w:type="gramEnd"/>
          </w:p>
          <w:p w:rsidR="004B3A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ДСП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менее 16 мм,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 ЛДСП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серый</w:t>
            </w: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оборудован надстройкой 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 в центре, глубиной от 200 до 210 мм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поверхность надстройки облицована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стойким к химическим воздействиям пластиком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Толщина крышки надстройки не менее 18 мм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Торцы столешницы и надстройки обрамлены кантом</w:t>
            </w:r>
          </w:p>
          <w:p w:rsidR="004F06E4" w:rsidRPr="001B2832" w:rsidRDefault="004B3A32" w:rsidP="004F06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ПВХ толщиной не менее 2 мм. </w:t>
            </w:r>
            <w:r w:rsidR="004F06E4"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канта ПВХ </w:t>
            </w:r>
            <w:r w:rsidR="004F0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серый </w:t>
            </w:r>
            <w:r w:rsidR="004F06E4" w:rsidRPr="001B2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F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4F06E4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</w:t>
            </w:r>
            <w:r w:rsidR="004F06E4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</w:t>
            </w:r>
            <w:r w:rsidR="004F06E4" w:rsidRPr="004F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F06E4" w:rsidRPr="001B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3A32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преподавателя имеет три ящика на роликовых направляющих. Вертикальные стенки стола имеют полимерные подпятники, предотвращающие повреждение поверхности напольных покрытий.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демонстрационного</w:t>
            </w:r>
          </w:p>
          <w:p w:rsidR="004B3A32" w:rsidRPr="00E35269" w:rsidRDefault="004B3A32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риставного</w:t>
            </w:r>
            <w:proofErr w:type="gram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менее 1200 </w:t>
            </w:r>
            <w:proofErr w:type="spellStart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750 х900 мм</w:t>
            </w:r>
          </w:p>
          <w:p w:rsidR="00EA7783" w:rsidRPr="003738D5" w:rsidRDefault="00EA7783" w:rsidP="00373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A7783" w:rsidRDefault="004B3A3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EA7783" w:rsidRDefault="004B3A32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82788" w:rsidRPr="001A046B" w:rsidTr="00C82788">
        <w:tc>
          <w:tcPr>
            <w:tcW w:w="567" w:type="dxa"/>
          </w:tcPr>
          <w:p w:rsidR="00C82788" w:rsidRPr="005B37D5" w:rsidRDefault="00C82788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Шкаф-стенка,</w:t>
            </w:r>
          </w:p>
          <w:p w:rsidR="00C82788" w:rsidRPr="00781D10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Серый, фас.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Белый/Серый</w:t>
            </w:r>
            <w:r w:rsidRPr="00781D1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  <w:p w:rsidR="00C82788" w:rsidRDefault="00C82788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788" w:rsidRDefault="00C82788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13485" cy="909320"/>
                  <wp:effectExtent l="19050" t="0" r="5715" b="0"/>
                  <wp:docPr id="12" name="Рисунок 11" descr="17723-shkaf-stenka_lion_fed_proekt_sovremennaya_shkola_kor_seryiy_fas_belyiy_sery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23-shkaf-stenka_lion_fed_proekt_sovremennaya_shkola_kor_seryiy_fas_belyiy_seryi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788" w:rsidRDefault="00C82788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788" w:rsidRDefault="00C82788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788" w:rsidRPr="005615AA" w:rsidRDefault="00C82788" w:rsidP="00C82788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C82788" w:rsidRDefault="00C82788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788" w:rsidRDefault="00C82788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788" w:rsidRPr="00136E76" w:rsidRDefault="00C82788" w:rsidP="004B3A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Шкаф-стенка </w:t>
            </w:r>
            <w:proofErr w:type="gram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сборки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5 шкафов, образующих единое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стилистическое и техническое решение,</w:t>
            </w:r>
            <w:r w:rsidR="000B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которое входят: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шкафа закрытых для учебных пособий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 закрытых полок и 1 выдвижной ящик</w:t>
            </w:r>
            <w:r w:rsidR="000B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нижней части шкафа)</w:t>
            </w:r>
          </w:p>
          <w:p w:rsid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шкафа полуоткрытых для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пособий</w:t>
            </w:r>
            <w:proofErr w:type="gramEnd"/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закрытых и 9 открытых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полок, 1 выдвижной ящик в нижней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шкафа)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  <w:proofErr w:type="gramEnd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для одежды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пособий (секция для одежды с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выдвижной штангой, большая секция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учебных пособий с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дополнительными полками, 2 секции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учебных пособий,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дополнительной полке в каждой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секция с выдвижным ящиком </w:t>
            </w:r>
            <w:proofErr w:type="gram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нижней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шкафа)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выполнены из ЛДСП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788" w:rsidRPr="00C82788" w:rsidRDefault="00C82788" w:rsidP="004B3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Фасады вкладные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фасадов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ерый </w:t>
            </w:r>
            <w:r w:rsidR="008608BC" w:rsidRP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8608BC" w:rsidRP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7040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подобный),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08BC" w:rsidRP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8608BC" w:rsidRP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9016 или подобный),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Кромка ПВХ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серого цвета </w:t>
            </w:r>
            <w:r w:rsidR="00F22AD7" w:rsidRP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="00F22AD7" w:rsidRP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7040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подобный) 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мм на всех фасадах и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лицевых </w:t>
            </w:r>
            <w:proofErr w:type="gram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шкафа.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стенка шкафов сплошная из ХДФ</w:t>
            </w:r>
            <w:r w:rsidR="008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толщиной не менее 3 мм.</w:t>
            </w:r>
          </w:p>
          <w:p w:rsidR="00F22AD7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оборудованы регулируемыми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опорами для компенсации неровностей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 высотой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AD7"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AD7"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AD7"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788" w:rsidRPr="00C82788" w:rsidRDefault="00F22AD7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2788"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конструкции шкафов: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разборные, щитовой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состоят из стоек, крышки,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донышка, жестких полок и задней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стенки в цвет корпуса или по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согласованию с заказчиком.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и донышки имеют накладную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крепятся к стойкам при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</w:t>
            </w:r>
            <w:proofErr w:type="spell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евровинтов</w:t>
            </w:r>
            <w:proofErr w:type="spellEnd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дополнительным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усилением шкантами не менее 1 штуки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каждый </w:t>
            </w:r>
            <w:proofErr w:type="spell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</w:t>
            </w:r>
            <w:proofErr w:type="spellEnd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Жесткие полки имеют врезную по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стойкам конструкцию, для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крепления полки используется</w:t>
            </w:r>
          </w:p>
          <w:p w:rsidR="00C82788" w:rsidRPr="00C82788" w:rsidRDefault="00C82788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эксцентриковая стяжка, крепление</w:t>
            </w:r>
            <w:r w:rsid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евровинтами</w:t>
            </w:r>
            <w:proofErr w:type="spellEnd"/>
            <w:r w:rsidRPr="00C8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недопустимо.</w:t>
            </w:r>
          </w:p>
          <w:p w:rsidR="00F22AD7" w:rsidRPr="00F22AD7" w:rsidRDefault="00F22AD7" w:rsidP="00F22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дверей осуществляется </w:t>
            </w:r>
            <w:proofErr w:type="gramStart"/>
            <w:r w:rsidRP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2AD7" w:rsidRPr="00F22AD7" w:rsidRDefault="00F22AD7" w:rsidP="00F22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вкладную петлю с углом открывания не менее 105 градусов.</w:t>
            </w:r>
          </w:p>
          <w:p w:rsidR="00F22AD7" w:rsidRPr="00F22AD7" w:rsidRDefault="00F22AD7" w:rsidP="00F22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Габаритные размеры шкафа (</w:t>
            </w:r>
            <w:proofErr w:type="spellStart"/>
            <w:r w:rsidRPr="00F2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ШхГхВ</w:t>
            </w:r>
            <w:proofErr w:type="spellEnd"/>
            <w:r w:rsidRPr="00F2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5800х500х2400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C82788" w:rsidRPr="001B2832" w:rsidRDefault="00C82788" w:rsidP="00F22A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2788" w:rsidRDefault="005E2231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</w:tcPr>
          <w:p w:rsidR="00C82788" w:rsidRDefault="005E2231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1E47" w:rsidRPr="001A046B" w:rsidTr="00C82788">
        <w:tc>
          <w:tcPr>
            <w:tcW w:w="567" w:type="dxa"/>
          </w:tcPr>
          <w:p w:rsidR="005D1E47" w:rsidRPr="005B37D5" w:rsidRDefault="005D1E47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D1E47" w:rsidRPr="005615AA" w:rsidRDefault="005D1E47" w:rsidP="005D1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</w:t>
            </w:r>
            <w:r w:rsidRPr="005615AA">
              <w:rPr>
                <w:rFonts w:ascii="Times New Roman" w:hAnsi="Times New Roman" w:cs="Times New Roman"/>
                <w:sz w:val="24"/>
              </w:rPr>
              <w:t xml:space="preserve"> ученический регулируемый</w:t>
            </w:r>
          </w:p>
          <w:p w:rsidR="005D1E47" w:rsidRDefault="005D1E47" w:rsidP="005D1E47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5D1E47" w:rsidRDefault="005D1E47" w:rsidP="005D1E47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29746" cy="1295400"/>
                  <wp:effectExtent l="19050" t="0" r="0" b="0"/>
                  <wp:docPr id="2" name="Рисунок 1" descr="product_image_22628_44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age_22628_4453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62" cy="12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E47" w:rsidRPr="005615AA" w:rsidRDefault="005D1E47" w:rsidP="005D1E47">
            <w:pPr>
              <w:rPr>
                <w:rFonts w:ascii="Times New Roman" w:hAnsi="Times New Roman" w:cs="Times New Roman"/>
                <w:sz w:val="24"/>
              </w:rPr>
            </w:pPr>
          </w:p>
          <w:p w:rsidR="005D1E47" w:rsidRPr="005615AA" w:rsidRDefault="005D1E47" w:rsidP="005D1E47">
            <w:pPr>
              <w:rPr>
                <w:rFonts w:ascii="Times New Roman" w:hAnsi="Times New Roman" w:cs="Times New Roman"/>
                <w:sz w:val="24"/>
              </w:rPr>
            </w:pPr>
          </w:p>
          <w:p w:rsidR="005D1E47" w:rsidRPr="005615AA" w:rsidRDefault="005D1E47" w:rsidP="005D1E47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5D1E47" w:rsidRPr="00C82788" w:rsidRDefault="005D1E47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Стул ученический на плоскоовальной трубе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регулируемый, сварной каркас, сиденье пластик</w:t>
            </w:r>
          </w:p>
          <w:p w:rsidR="005D1E47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иденье и спинка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пластика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Сиденье и спинка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</w:t>
            </w:r>
            <w:proofErr w:type="spell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плоскоовальной трубы.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Сиденье и спинка отливаются из пластика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армирующими добавками под высоким давлением с толщиной стенки отливки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5D1E47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сиденья и спинки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</w:t>
            </w:r>
            <w:proofErr w:type="spell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опоры стула имеют сварную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телескопическую конструкцию и выполнены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плоскоовальной трубы 25х45х2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нижняя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телескопа и 20х40х1,5 верхняя часть телескопа,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стоек стула вварена перемычка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плоскоовальной трубы 15х30х1,5 мм.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винтовым соединением М6х15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вытяжную гайку, установленную во внутренней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 20х40х1,5мм не менее 2х на каждую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телескопического элемента не допускается.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сиденья и спинки выполнена методом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плоскоовальной трубы 15х30х1,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свободных концах опор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наружные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заглушки, совмещающие функцию подпятника.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заглушки к опорам осуществляется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вытяжной алюминиевой заклепкой 4,8х16.</w:t>
            </w:r>
          </w:p>
          <w:p w:rsidR="005D1E47" w:rsidRPr="00C82788" w:rsidRDefault="005D1E47" w:rsidP="00C8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1E47" w:rsidRDefault="005D1E47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5D1E47" w:rsidRDefault="005D1E47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</w:p>
        </w:tc>
      </w:tr>
      <w:tr w:rsidR="005D1E47" w:rsidRPr="001A046B" w:rsidTr="00C82788">
        <w:tc>
          <w:tcPr>
            <w:tcW w:w="567" w:type="dxa"/>
          </w:tcPr>
          <w:p w:rsidR="005D1E47" w:rsidRPr="005B37D5" w:rsidRDefault="005D1E47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D1E47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  <w:p w:rsidR="005D1E47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D1E47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80110" cy="952500"/>
                  <wp:effectExtent l="1905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42.png"/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233" cy="95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1E47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E47" w:rsidRPr="005615AA" w:rsidRDefault="005D1E47" w:rsidP="005D1E47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5D1E47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E47" w:rsidRDefault="005D1E47" w:rsidP="005D1E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485х520х830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хромированный.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Спинка и сидение </w:t>
            </w:r>
            <w:proofErr w:type="gramStart"/>
            <w:r w:rsidRPr="00B74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обивки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кожзам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обивки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сидения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470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стула пружинящая основа, придающая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комфорт </w:t>
            </w:r>
            <w:proofErr w:type="gramStart"/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сидящему</w:t>
            </w:r>
            <w:proofErr w:type="gramEnd"/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E47" w:rsidRPr="00B74ED1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каркаса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олозья</w:t>
            </w:r>
          </w:p>
          <w:p w:rsidR="005D1E47" w:rsidRPr="009B23DA" w:rsidRDefault="005D1E4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Пластиковые опорные кольца на полозьях</w:t>
            </w:r>
          </w:p>
        </w:tc>
        <w:tc>
          <w:tcPr>
            <w:tcW w:w="992" w:type="dxa"/>
          </w:tcPr>
          <w:p w:rsidR="005D1E47" w:rsidRDefault="005D1E47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</w:tcPr>
          <w:p w:rsidR="005D1E47" w:rsidRDefault="005D1E47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5827" w:rsidRPr="001A046B" w:rsidTr="00C82788">
        <w:tc>
          <w:tcPr>
            <w:tcW w:w="567" w:type="dxa"/>
          </w:tcPr>
          <w:p w:rsidR="00975827" w:rsidRPr="005B37D5" w:rsidRDefault="00975827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75827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 лабораторный с мойкой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17935" cy="1188720"/>
                  <wp:effectExtent l="19050" t="0" r="6015" b="0"/>
                  <wp:docPr id="9" name="Рисунок 8" descr="961259640_w640_h640_mojka-80h60-dvoj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1259640_w640_h640_mojka-80h60-dvojnay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9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827" w:rsidRDefault="00975827" w:rsidP="00975827">
            <w:pPr>
              <w:rPr>
                <w:rFonts w:ascii="Times New Roman" w:hAnsi="Times New Roman" w:cs="Times New Roman"/>
                <w:sz w:val="24"/>
              </w:rPr>
            </w:pPr>
          </w:p>
          <w:p w:rsidR="00975827" w:rsidRPr="005615AA" w:rsidRDefault="00975827" w:rsidP="00975827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 xml:space="preserve">Изображение носит информационный </w:t>
            </w:r>
            <w:r w:rsidRPr="005615AA">
              <w:rPr>
                <w:rFonts w:ascii="Times New Roman" w:hAnsi="Times New Roman" w:cs="Times New Roman"/>
                <w:sz w:val="24"/>
              </w:rPr>
              <w:lastRenderedPageBreak/>
              <w:t>характер</w:t>
            </w:r>
          </w:p>
          <w:p w:rsidR="00975827" w:rsidRDefault="0097582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Тумба-мойка предназначена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эксплуатации в кабинете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химии/биологии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изготавливается </w:t>
            </w:r>
            <w:proofErr w:type="gram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ламинированной</w:t>
            </w:r>
            <w:proofErr w:type="gramEnd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ДСП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 серый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подобный).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Столешница установлена на высоте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850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Столешница выполнена из ДСП,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облицованного пластиком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постформинг</w:t>
            </w:r>
            <w:proofErr w:type="spellEnd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стойким </w:t>
            </w:r>
            <w:proofErr w:type="gram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химическим воздействиям, толщиной не менее 26 мм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Торцы столешницы обрамлены кантом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ПВХ 2 мм.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оборудована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водоразборными колонками с кранами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воду, двумя раковинами и двумя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дверками</w:t>
            </w:r>
            <w:proofErr w:type="gramEnd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съемная полка.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раковины могут 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выполнены как из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полипропилена, так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нержавеющей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заказчиком.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съемной полки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бортиком высотой не менее 100 мм,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полки может регулироваться </w:t>
            </w:r>
            <w:proofErr w:type="gram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положения с шагом 50 мм.</w:t>
            </w:r>
          </w:p>
          <w:p w:rsidR="00975827" w:rsidRDefault="00975827" w:rsidP="0097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Задняя стенка выполнена из ДВПО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открытые торцы и все торцы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съемной полки отделаны кромкой ПВХ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975827" w:rsidRPr="002E47FE" w:rsidRDefault="00975827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855х450х8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975827" w:rsidRPr="00B74ED1" w:rsidRDefault="00975827" w:rsidP="005D1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5827" w:rsidRDefault="00975827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975827" w:rsidRDefault="00975827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16DB9" w:rsidRPr="001A046B" w:rsidTr="00C82788">
        <w:tc>
          <w:tcPr>
            <w:tcW w:w="567" w:type="dxa"/>
          </w:tcPr>
          <w:p w:rsidR="00A16DB9" w:rsidRPr="005B37D5" w:rsidRDefault="00A16DB9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16DB9" w:rsidRPr="005615AA" w:rsidRDefault="00A16DB9" w:rsidP="00A16D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Стул</w:t>
            </w:r>
            <w:r w:rsidRPr="005615AA">
              <w:rPr>
                <w:rFonts w:ascii="Times New Roman" w:hAnsi="Times New Roman" w:cs="Times New Roman"/>
                <w:sz w:val="24"/>
              </w:rPr>
              <w:t xml:space="preserve"> ученический регулируемый</w:t>
            </w:r>
          </w:p>
          <w:p w:rsidR="00A16DB9" w:rsidRDefault="00A16DB9" w:rsidP="00A16D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6DB9" w:rsidRDefault="00A16DB9" w:rsidP="00A16DB9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08E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029746" cy="1295400"/>
                  <wp:effectExtent l="19050" t="0" r="0" b="0"/>
                  <wp:docPr id="13" name="Рисунок 1" descr="product_image_22628_44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age_22628_4453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62" cy="12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6DB9" w:rsidRDefault="00A16DB9" w:rsidP="00A16D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6DB9" w:rsidRDefault="00A16DB9" w:rsidP="00A16D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6DB9" w:rsidRPr="005615AA" w:rsidRDefault="00A16DB9" w:rsidP="00A16DB9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A16DB9" w:rsidRDefault="00A16DB9" w:rsidP="0097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на плоскоовальной трубе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регулируемый, сварной каркас, сиденье пластик</w:t>
            </w:r>
          </w:p>
          <w:p w:rsidR="00690AA2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иденье и спинка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пластика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Сиденье и спинка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</w:t>
            </w:r>
            <w:proofErr w:type="spell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плоскоовальной трубы.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Сиденье и спинка отливаются из пластика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армирующими добавками под высоким давлением с толщиной стенки отливки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сиденья и спинки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</w:t>
            </w:r>
            <w:proofErr w:type="spell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серый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7043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опоры стула имеют сварную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телескопическую конструкцию и выполнены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плоскоовальной трубы 25х45х2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нижняя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телескопа и 20х40х1,5 верхняя часть телескопа,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стоек стула вварена перемычка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плоскоовальной трубы 15х30х1,5 мм.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винтовым соединением М6х15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вытяжную гайку, установленную во внутренней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 20х40х1,5мм не менее 2х на каждую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телескопического элемента не допускается.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сиденья и спинки выполнена методом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плоскоовальной трубы 15х30х1,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свободных концах опор </w:t>
            </w:r>
            <w:proofErr w:type="gramStart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наружные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заглушки, совмещающие функцию подпятника.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заглушки к опорам осуществляется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вытяжной алюминиевой заклепкой 4,8х16.</w:t>
            </w:r>
          </w:p>
          <w:p w:rsidR="00A16DB9" w:rsidRPr="002E47FE" w:rsidRDefault="00A16DB9" w:rsidP="00975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6DB9" w:rsidRDefault="00690AA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</w:tcPr>
          <w:p w:rsidR="00A16DB9" w:rsidRDefault="00690AA2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90AA2" w:rsidRPr="001A046B" w:rsidTr="00C82788">
        <w:tc>
          <w:tcPr>
            <w:tcW w:w="567" w:type="dxa"/>
          </w:tcPr>
          <w:p w:rsidR="00690AA2" w:rsidRPr="005B37D5" w:rsidRDefault="00690AA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90AA2" w:rsidRPr="00633C66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  <w:p w:rsidR="00690AA2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0AA2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0AA2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0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80110" cy="952500"/>
                  <wp:effectExtent l="19050" t="0" r="0" b="0"/>
                  <wp:docPr id="1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42.png"/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233" cy="95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0AA2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0AA2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0AA2" w:rsidRPr="005615AA" w:rsidRDefault="00690AA2" w:rsidP="00690AA2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690AA2" w:rsidRDefault="00690AA2" w:rsidP="00A16D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485х520х830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хромированный.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Спинка и сидение </w:t>
            </w:r>
            <w:proofErr w:type="gramStart"/>
            <w:r w:rsidRPr="00B74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обивки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кожзам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обивки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серый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7034</w:t>
            </w:r>
            <w:r w:rsidRPr="009B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подобный)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сидения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470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стула пружинящая основа, придающая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комфорт </w:t>
            </w:r>
            <w:proofErr w:type="gramStart"/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сидящему</w:t>
            </w:r>
            <w:proofErr w:type="gramEnd"/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каркаса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74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олозья</w:t>
            </w:r>
          </w:p>
          <w:p w:rsidR="00690AA2" w:rsidRPr="009B23DA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Пластиковые опорные кольца на полозьях</w:t>
            </w:r>
          </w:p>
        </w:tc>
        <w:tc>
          <w:tcPr>
            <w:tcW w:w="992" w:type="dxa"/>
          </w:tcPr>
          <w:p w:rsidR="00690AA2" w:rsidRDefault="00690AA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</w:tcPr>
          <w:p w:rsidR="00690AA2" w:rsidRDefault="00690AA2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0AA2" w:rsidRPr="001A046B" w:rsidTr="00C82788">
        <w:tc>
          <w:tcPr>
            <w:tcW w:w="567" w:type="dxa"/>
          </w:tcPr>
          <w:p w:rsidR="00690AA2" w:rsidRPr="005B37D5" w:rsidRDefault="00690AA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вытяжной </w:t>
            </w:r>
            <w:proofErr w:type="gramStart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сантехникой</w:t>
            </w:r>
          </w:p>
          <w:p w:rsidR="00690AA2" w:rsidRDefault="00690AA2" w:rsidP="00690AA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13485" cy="1213485"/>
                  <wp:effectExtent l="19050" t="0" r="5715" b="0"/>
                  <wp:docPr id="17" name="Рисунок 16" descr="611091726_w640_h640_vytyazhnoj-shkaf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1091726_w640_h640_vytyazhnoj-shkaf-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AA2" w:rsidRDefault="00690AA2" w:rsidP="00690AA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690AA2" w:rsidRDefault="00690AA2" w:rsidP="00690AA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690AA2" w:rsidRPr="005615AA" w:rsidRDefault="00690AA2" w:rsidP="00690AA2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690AA2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690AA2" w:rsidRPr="00025893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Шкаф вытяжной с сантехникой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Габариты (</w:t>
            </w:r>
            <w:proofErr w:type="spellStart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не менее 1050х700х2250мм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 имеет две секции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секция демонстрационная с остеклением,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обеспечивающим</w:t>
            </w:r>
            <w:proofErr w:type="gramEnd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демонстрации как со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педагога, так и со стороны учащихся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педагога имеется сдвижная дверца с 2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ручками, фиксируемая в 3-х положениях (1 - открыто</w:t>
            </w:r>
            <w:proofErr w:type="gramEnd"/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полностью, 2 - открыто на ½, 3 - закрыто)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 остекление выполнено в виде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врезного элемента в несущий каркас шкафа и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перемычки.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столешница демонстрационной зоны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из пластика, устойчивого к </w:t>
            </w:r>
            <w:proofErr w:type="gramStart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агрессивным</w:t>
            </w:r>
            <w:proofErr w:type="gramEnd"/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жидкостям.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 шкаф выполнен из 2-х элементов –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тумба закрытая 2 дверцами, в которой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съемная переставная по высоте полка, и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зона в виде надстройки,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установленной на эту тумбу.</w:t>
            </w:r>
            <w:proofErr w:type="gramEnd"/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Вытяжной шкаф укомплектован: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Водоразборным краном на 1 воду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Шлангом для подключения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Сливной полипропиленовой раковиной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Гофрированной трубой для подключения к системе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450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выполнен из ЛДСП толщиной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ЛДСП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ерый (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7035 или подобный)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кромки на всех видимых элементах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 кромки в цвет ЛДСП серый 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7040 или подобный).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крышке шкафа предусмотрено отверстие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диаметром 120 мм для подключения вентиляции.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Остекление выполнено из прозрачного стекла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Толщиной не менее 4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AA2" w:rsidRPr="00B74ED1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90AA2" w:rsidRDefault="00690AA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690AA2" w:rsidRDefault="00690AA2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0AA2" w:rsidRPr="001A046B" w:rsidTr="00C82788">
        <w:tc>
          <w:tcPr>
            <w:tcW w:w="567" w:type="dxa"/>
          </w:tcPr>
          <w:p w:rsidR="00690AA2" w:rsidRPr="005B37D5" w:rsidRDefault="00690AA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ящиками</w:t>
            </w:r>
          </w:p>
          <w:p w:rsidR="00690AA2" w:rsidRDefault="00690AA2" w:rsidP="00690AA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690AA2" w:rsidRDefault="00690AA2" w:rsidP="00690AA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13485" cy="1071245"/>
                  <wp:effectExtent l="19050" t="0" r="5715" b="0"/>
                  <wp:docPr id="18" name="Рисунок 17" descr="635467b95d98c1e3b863497047a034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5467b95d98c1e3b863497047a0349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AA2" w:rsidRDefault="00690AA2" w:rsidP="00690AA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690AA2" w:rsidRDefault="00690AA2" w:rsidP="00690AA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690AA2" w:rsidRPr="005615AA" w:rsidRDefault="00690AA2" w:rsidP="00690AA2">
            <w:pPr>
              <w:rPr>
                <w:rFonts w:ascii="Times New Roman" w:hAnsi="Times New Roman" w:cs="Times New Roman"/>
                <w:sz w:val="24"/>
              </w:rPr>
            </w:pPr>
            <w:r w:rsidRPr="005615AA">
              <w:rPr>
                <w:rFonts w:ascii="Times New Roman" w:hAnsi="Times New Roman" w:cs="Times New Roman"/>
                <w:sz w:val="24"/>
              </w:rPr>
              <w:t>Изображение носит информационный характер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низкая с 3-мя </w:t>
            </w:r>
            <w:proofErr w:type="gramStart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выдвижными</w:t>
            </w:r>
            <w:proofErr w:type="gramEnd"/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ящиками.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предназначена для хранения лабораторного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оборудования, инструментов, расходных материалов,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реактивов, документов и мелкого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инвентаря.</w:t>
            </w:r>
          </w:p>
          <w:p w:rsidR="00690AA2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Внешние габариты: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менее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изготовлен из металла толщиной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 должен покрываться химически стойкой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эпоксиполиэфирной</w:t>
            </w:r>
            <w:proofErr w:type="spellEnd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порошковой краской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6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отверждаемой</w:t>
            </w:r>
            <w:proofErr w:type="spellEnd"/>
            <w:r w:rsidRPr="00746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печи, светло-серого цвета RAL 7035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Роликовые опоры черного цвета диаметром 50 мм, </w:t>
            </w:r>
            <w:proofErr w:type="gramStart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стопорами.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Три выдвижных ящика </w:t>
            </w:r>
            <w:proofErr w:type="gramStart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телескопических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шариковых направляющих полного выдвижения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длиной 500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Допустимая нагрузка на 1 ящик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тумбы глухие и имеют объемную замкнутую конструкцию из двойной листовой стали толщиной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ящики снабжены горизонтально установленными</w:t>
            </w:r>
            <w:proofErr w:type="gramEnd"/>
          </w:p>
          <w:p w:rsidR="00690AA2" w:rsidRPr="00746AB8" w:rsidRDefault="00690AA2" w:rsidP="00690A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металлическими ручками типа </w:t>
            </w:r>
            <w:proofErr w:type="spellStart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рейлинг</w:t>
            </w:r>
            <w:proofErr w:type="spellEnd"/>
            <w:r w:rsidRPr="0074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 мм.</w:t>
            </w:r>
          </w:p>
          <w:p w:rsidR="00690AA2" w:rsidRPr="00025893" w:rsidRDefault="00690AA2" w:rsidP="00690A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690AA2" w:rsidRDefault="00690AA2" w:rsidP="00C82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690AA2" w:rsidRDefault="00690AA2" w:rsidP="003D0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61751" w:rsidRPr="00491186" w:rsidRDefault="00061751" w:rsidP="00E74742">
      <w:pPr>
        <w:ind w:left="360"/>
      </w:pPr>
    </w:p>
    <w:p w:rsidR="009D13E9" w:rsidRPr="009D13E9" w:rsidRDefault="009D13E9" w:rsidP="009D13E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3E9" w:rsidRPr="002B2F24" w:rsidRDefault="009D13E9" w:rsidP="009D13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E0D" w:rsidRPr="00A8372B" w:rsidRDefault="006F5E0D"/>
    <w:sectPr w:rsidR="006F5E0D" w:rsidRPr="00A8372B" w:rsidSect="00C827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32E"/>
    <w:multiLevelType w:val="hybridMultilevel"/>
    <w:tmpl w:val="7114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29A2"/>
    <w:multiLevelType w:val="hybridMultilevel"/>
    <w:tmpl w:val="2004A56C"/>
    <w:lvl w:ilvl="0" w:tplc="8AEE4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EA"/>
    <w:rsid w:val="00061751"/>
    <w:rsid w:val="000B150A"/>
    <w:rsid w:val="000C55C6"/>
    <w:rsid w:val="001220F3"/>
    <w:rsid w:val="00131B56"/>
    <w:rsid w:val="00136E76"/>
    <w:rsid w:val="00166AAA"/>
    <w:rsid w:val="00170D53"/>
    <w:rsid w:val="00196510"/>
    <w:rsid w:val="001B2832"/>
    <w:rsid w:val="001E24EA"/>
    <w:rsid w:val="0021781D"/>
    <w:rsid w:val="002259DF"/>
    <w:rsid w:val="002358E8"/>
    <w:rsid w:val="002375E1"/>
    <w:rsid w:val="0024687F"/>
    <w:rsid w:val="00270A64"/>
    <w:rsid w:val="002B2F24"/>
    <w:rsid w:val="003636DF"/>
    <w:rsid w:val="003738D5"/>
    <w:rsid w:val="00385785"/>
    <w:rsid w:val="0039659B"/>
    <w:rsid w:val="003D088F"/>
    <w:rsid w:val="003E3D5E"/>
    <w:rsid w:val="003E7C5D"/>
    <w:rsid w:val="0047059E"/>
    <w:rsid w:val="00475143"/>
    <w:rsid w:val="00475857"/>
    <w:rsid w:val="00484C6F"/>
    <w:rsid w:val="004B3A32"/>
    <w:rsid w:val="004E3068"/>
    <w:rsid w:val="004F06E4"/>
    <w:rsid w:val="004F06FE"/>
    <w:rsid w:val="004F0C6A"/>
    <w:rsid w:val="00505179"/>
    <w:rsid w:val="005615AA"/>
    <w:rsid w:val="00564F8A"/>
    <w:rsid w:val="005D1E47"/>
    <w:rsid w:val="005E2231"/>
    <w:rsid w:val="005F1EA1"/>
    <w:rsid w:val="005F5580"/>
    <w:rsid w:val="00633C66"/>
    <w:rsid w:val="006704F9"/>
    <w:rsid w:val="00682D15"/>
    <w:rsid w:val="00690AA2"/>
    <w:rsid w:val="006D2E1D"/>
    <w:rsid w:val="006E5ABF"/>
    <w:rsid w:val="006F5E0D"/>
    <w:rsid w:val="00781D10"/>
    <w:rsid w:val="007912C3"/>
    <w:rsid w:val="007C10A9"/>
    <w:rsid w:val="007E242B"/>
    <w:rsid w:val="007F2142"/>
    <w:rsid w:val="00837F2B"/>
    <w:rsid w:val="008606E4"/>
    <w:rsid w:val="008608BC"/>
    <w:rsid w:val="00874C13"/>
    <w:rsid w:val="00885BC5"/>
    <w:rsid w:val="008B04FC"/>
    <w:rsid w:val="008B0940"/>
    <w:rsid w:val="008D2F4C"/>
    <w:rsid w:val="008E3A86"/>
    <w:rsid w:val="00933D7F"/>
    <w:rsid w:val="00950694"/>
    <w:rsid w:val="00955B30"/>
    <w:rsid w:val="00975827"/>
    <w:rsid w:val="009C2942"/>
    <w:rsid w:val="009D13E9"/>
    <w:rsid w:val="009D4478"/>
    <w:rsid w:val="009F0E8B"/>
    <w:rsid w:val="00A16DB9"/>
    <w:rsid w:val="00A8372B"/>
    <w:rsid w:val="00AD3034"/>
    <w:rsid w:val="00AD3AED"/>
    <w:rsid w:val="00B547CD"/>
    <w:rsid w:val="00B83848"/>
    <w:rsid w:val="00BC1E89"/>
    <w:rsid w:val="00C04155"/>
    <w:rsid w:val="00C41D55"/>
    <w:rsid w:val="00C67430"/>
    <w:rsid w:val="00C82788"/>
    <w:rsid w:val="00C977C2"/>
    <w:rsid w:val="00CD3F49"/>
    <w:rsid w:val="00D32C65"/>
    <w:rsid w:val="00D34028"/>
    <w:rsid w:val="00D44C4A"/>
    <w:rsid w:val="00E35061"/>
    <w:rsid w:val="00E35269"/>
    <w:rsid w:val="00E35D01"/>
    <w:rsid w:val="00E619D9"/>
    <w:rsid w:val="00E74742"/>
    <w:rsid w:val="00E76AEA"/>
    <w:rsid w:val="00EA7783"/>
    <w:rsid w:val="00EC57F7"/>
    <w:rsid w:val="00F22AD7"/>
    <w:rsid w:val="00F26158"/>
    <w:rsid w:val="00FA1939"/>
    <w:rsid w:val="00FB340F"/>
    <w:rsid w:val="00FC51F6"/>
    <w:rsid w:val="00FE53C1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76AEA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E76AE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72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74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76AEA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rsid w:val="00E76AE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3B65-6D21-44D8-9C91-B97CB64E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Technology2</cp:lastModifiedBy>
  <cp:revision>118</cp:revision>
  <dcterms:created xsi:type="dcterms:W3CDTF">2020-08-10T06:56:00Z</dcterms:created>
  <dcterms:modified xsi:type="dcterms:W3CDTF">2021-08-25T10:15:00Z</dcterms:modified>
</cp:coreProperties>
</file>