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/>
    <w:p/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Фрагмент урока в 11 классе</w:t>
      </w: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Публицистический стиль и его жанры: очерк портретный, проблемный, путевой, выступление. </w:t>
      </w:r>
    </w:p>
    <w:p/>
    <w:p/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Проблемы могут касаться и мировых проблем, и проблем внутри класса, и даже проблем одного человека - важно показать их значимость, ваше отношение к тому, о чем вы пишете. Сейчас вы будете анализировать текст вашей одноклассницы. По этому тексту будет и домашнее задание. Ваша одноклассница  согласилась предоставить свою работу для анализа на уроке. Её проблемный очерк  “Время пришло” высоко оценен на журналистских конкурсах разного уровня. </w:t>
      </w:r>
    </w:p>
    <w:p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Чтение текста очерка обучающимся. </w:t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 Прочитав текст самостоятельно, вы должны доказать, что перед вами проблемный очерк? Доказать это, записав свой ответ в рабочем листе. Работаем в парах. Курсивом выделен материал, который можно в данном задании пропустить для экономии времени.</w:t>
      </w:r>
    </w:p>
    <w:p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Текст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пришло!</w:t>
      </w:r>
    </w:p>
    <w:p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Ученики:</w:t>
      </w:r>
      <w:r>
        <w:rPr>
          <w:rFonts w:ascii="Times New Roman" w:hAnsi="Times New Roman" w:cs="Times New Roman"/>
          <w:sz w:val="24"/>
          <w:szCs w:val="24"/>
        </w:rPr>
        <w:t xml:space="preserve"> (ответы по выполненной работе)</w:t>
      </w:r>
    </w:p>
    <w:p/>
    <w:p/>
    <w:p/>
    <w:p>
      <w:pPr>
        <w:ind w:firstLine="59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11"/>
          <w:sz w:val="24"/>
          <w:szCs w:val="24"/>
        </w:rPr>
        <w:t>Материалы к уроку</w:t>
      </w:r>
    </w:p>
    <w:p>
      <w:pPr>
        <w:ind w:firstLine="597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Рабочий лист   </w:t>
      </w:r>
      <w:r>
        <w:rPr>
          <w:rFonts w:ascii="Times New Roman" w:eastAsia="Times New Roman" w:hAnsi="Times New Roman"/>
          <w:color w:val="000011"/>
          <w:sz w:val="24"/>
          <w:szCs w:val="24"/>
        </w:rPr>
        <w:t>ФИ________________</w:t>
      </w:r>
    </w:p>
    <w:p>
      <w:pPr>
        <w:ind w:firstLine="59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>
      <w:pPr>
        <w:ind w:firstLine="597"/>
        <w:jc w:val="both"/>
        <w:rPr>
          <w:rFonts w:ascii="Times New Roman" w:eastAsia="Times New Roman" w:hAnsi="Times New Roman" w:cs="&quot;Open Sans&quot;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Задание №1. </w:t>
      </w:r>
      <w:r>
        <w:rPr>
          <w:rFonts w:ascii="Times New Roman" w:eastAsia="Times New Roman" w:hAnsi="Times New Roman" w:cs="&quot;Open Sans&quot;"/>
          <w:sz w:val="24"/>
          <w:szCs w:val="24"/>
        </w:rPr>
        <w:t>Прочитайте тексты в левой колонке таблицы и соотнесите их с определённым стилем речи в правой колонке, ответы запишите в колонке “Ответы”.  При выполнении этого задания помните  опорную схему: цель употребления стиля - сфера употребления стиля- характерные особенности стиля.</w:t>
      </w:r>
    </w:p>
    <w:p>
      <w:pPr>
        <w:jc w:val="both"/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8721" w:type="dxa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  <w:tblCellMar>
          <w:top w:w="0" w:type="dxa"/>
          <w:left w:w="104" w:type="dxa"/>
          <w:bottom w:w="0" w:type="dxa"/>
          <w:right w:w="0" w:type="dxa"/>
        </w:tblCellMar>
      </w:tblPr>
      <w:tblGrid>
        <w:gridCol w:w="3476"/>
        <w:gridCol w:w="3334"/>
        <w:gridCol w:w="938"/>
        <w:gridCol w:w="973"/>
      </w:tblGrid>
      <w:tr>
        <w:tc>
          <w:tcPr>
            <w:tcW w:w="3475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jc w:val="both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/>
                <w:b/>
                <w:bCs/>
                <w:sz w:val="24"/>
                <w:szCs w:val="24"/>
              </w:rPr>
              <w:t>Текст</w:t>
            </w:r>
          </w:p>
        </w:tc>
        <w:tc>
          <w:tcPr>
            <w:tcW w:w="3334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jc w:val="both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/>
                <w:b/>
                <w:bCs/>
                <w:sz w:val="24"/>
                <w:szCs w:val="24"/>
              </w:rPr>
              <w:t>Стиль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jc w:val="both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973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jc w:val="both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>
        <w:tc>
          <w:tcPr>
            <w:tcW w:w="3475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jc w:val="both"/>
              <w:spacing w:line="240" w:lineRule="exact"/>
              <w:rPr>
                <w:rFonts w:ascii="Times New Roman" w:eastAsia="Times New Roman" w:hAnsi="Times New Roman" w:cs="&quot;Open Sans&quot;"/>
                <w:szCs w:val="20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&quot;Open Sans&quot;"/>
                <w:szCs w:val="20"/>
              </w:rPr>
              <w:t>Как-то в беседе с ребятами таксист поведал о забавном случае:</w:t>
            </w:r>
          </w:p>
          <w:p>
            <w:pPr>
              <w:jc w:val="both"/>
              <w:spacing w:line="240" w:lineRule="exact"/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Open Sans&quot;"/>
                <w:szCs w:val="20"/>
              </w:rPr>
              <w:t xml:space="preserve"> - Представьте себе. Сижу за рулем. Ночь. Скорость – 70. Вокруг – ни души. Уверен, что машине я один. И вдруг чувствую: на плечо мне опустилась рука… Я резко повернулся, чтобы защититься!.. Но… защищаться было не от кого. Точнее – незачем: на плече у меня сидел… котенок. Видимо, его оставил кто-то из пассажиров. </w:t>
            </w:r>
            <w:r>
              <w:rPr>
                <w:lang w:val="en-US"/>
                <w:rFonts w:ascii="Times New Roman" w:eastAsia="Times New Roman" w:hAnsi="Times New Roman" w:cs="&quot;Open Sans&quot;"/>
                <w:szCs w:val="20"/>
              </w:rPr>
              <w:t>Я пожалел малыша и отвез его к себе домой.</w:t>
            </w:r>
          </w:p>
        </w:tc>
        <w:tc>
          <w:tcPr>
            <w:tcW w:w="3334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jc w:val="both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а. </w:t>
            </w:r>
            <w:r>
              <w:rPr>
                <w:lang w:val="en-US"/>
                <w:rFonts w:ascii="Times New Roman" w:eastAsia="Times New Roman" w:hAnsi="Times New Roman" w:cs="&quot;Open Sans&quot;"/>
                <w:b/>
                <w:bCs/>
                <w:sz w:val="24"/>
                <w:szCs w:val="24"/>
              </w:rPr>
              <w:t>Научный</w:t>
            </w:r>
            <w:r>
              <w:rPr>
                <w:lang w:val="en-US"/>
                <w:rFonts w:ascii="Times New Roman" w:eastAsia="Times New Roman" w:hAnsi="Times New Roman" w:cs="&quot;Open Sans&quot;"/>
                <w:sz w:val="24"/>
                <w:szCs w:val="24"/>
              </w:rPr>
              <w:t>.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jc w:val="both"/>
              <w:spacing w:line="240" w:lineRule="exact"/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jc w:val="both"/>
              <w:spacing w:line="240" w:lineRule="exact"/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3475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jc w:val="both"/>
              <w:spacing w:line="240" w:lineRule="exact"/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&quot;Open Sans&quot;"/>
                <w:szCs w:val="20"/>
              </w:rPr>
              <w:t xml:space="preserve">Плавунчики – мелкие (со скворца или мельче) кулики на невысоких ногах и со сравнительно коротким клювом. На пальцах кожистые перепонки. Наблюдать плавунчиков можно на воде, где они плавают, характерно кивая головой.  </w:t>
            </w:r>
            <w:r>
              <w:rPr>
                <w:lang w:val="en-US"/>
                <w:rFonts w:ascii="Times New Roman" w:eastAsia="Times New Roman" w:hAnsi="Times New Roman" w:cs="&quot;Open Sans&quot;"/>
                <w:szCs w:val="20"/>
              </w:rPr>
              <w:t>(Из энциклопедии.)</w:t>
            </w:r>
          </w:p>
        </w:tc>
        <w:tc>
          <w:tcPr>
            <w:tcW w:w="3334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jc w:val="both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&quot;Open Sans&quot;"/>
                <w:b/>
                <w:bCs/>
                <w:sz w:val="24"/>
                <w:szCs w:val="24"/>
              </w:rPr>
              <w:t xml:space="preserve">б. </w:t>
            </w:r>
            <w:r>
              <w:rPr>
                <w:lang w:val="en-US"/>
                <w:rFonts w:ascii="Times New Roman" w:eastAsia="Times New Roman" w:hAnsi="Times New Roman" w:cs="&quot;Open Sans&quot;"/>
                <w:sz w:val="24"/>
                <w:szCs w:val="24"/>
              </w:rPr>
              <w:t xml:space="preserve"> </w:t>
            </w:r>
            <w:r>
              <w:rPr>
                <w:lang w:val="en-US"/>
                <w:rFonts w:ascii="Times New Roman" w:eastAsia="Times New Roman" w:hAnsi="Times New Roman" w:cs="&quot;Open Sans&quot;"/>
                <w:b/>
                <w:bCs/>
                <w:sz w:val="24"/>
                <w:szCs w:val="24"/>
              </w:rPr>
              <w:t xml:space="preserve">Разговорный 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jc w:val="both"/>
              <w:spacing w:line="240" w:lineRule="exact"/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jc w:val="both"/>
              <w:spacing w:line="240" w:lineRule="exact"/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3475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jc w:val="both"/>
              <w:spacing w:line="240" w:lineRule="exact"/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&quot;Open Sans&quot;"/>
                <w:szCs w:val="20"/>
              </w:rPr>
              <w:t xml:space="preserve">Зоологические коллекции, представляющие  научную, культурно-просветительскую, учебно-воспитательную или эстетическую ценность, подлежат государственному учету. Предприятия, учреждения, организации и граждане, являющиеся владельцем таких коллекций, обязаны соблюдать правила хранения, учета и использования коллекций объектов живого мира. </w:t>
            </w:r>
            <w:r>
              <w:rPr>
                <w:lang w:val="en-US"/>
                <w:rFonts w:ascii="Times New Roman" w:eastAsia="Times New Roman" w:hAnsi="Times New Roman" w:cs="&quot;Open Sans&quot;"/>
                <w:szCs w:val="20"/>
              </w:rPr>
              <w:t>(Закон об охране и использовании животного мира.)</w:t>
            </w:r>
          </w:p>
        </w:tc>
        <w:tc>
          <w:tcPr>
            <w:tcW w:w="3334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jc w:val="both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&quot;Open Sans&quot;"/>
                <w:b/>
                <w:bCs/>
                <w:sz w:val="24"/>
                <w:szCs w:val="24"/>
              </w:rPr>
              <w:t>в. Художественный</w:t>
            </w:r>
            <w:r>
              <w:rPr>
                <w:lang w:val="en-US"/>
                <w:rFonts w:ascii="Times New Roman" w:eastAsia="Times New Roman" w:hAnsi="Times New Roman" w:cs="&quot;Open Sans&quot;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jc w:val="both"/>
              <w:spacing w:line="240" w:lineRule="exact"/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jc w:val="both"/>
              <w:spacing w:line="240" w:lineRule="exact"/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3475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jc w:val="both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&quot;Open Sans&quot;"/>
                <w:szCs w:val="20"/>
              </w:rPr>
              <w:t xml:space="preserve">Слеза скатилась у коня с глаз. Конь заржал жалобно, протяжно, взмахнул хвостом, и тотчас в голых деревьях, в изгородях и печных трубах завыл, засвистел пронзительный ветер, вздул снег, запорошил Фильке горло.  </w:t>
            </w:r>
            <w:r>
              <w:rPr>
                <w:lang w:val="en-US"/>
                <w:rFonts w:ascii="Times New Roman" w:eastAsia="Times New Roman" w:hAnsi="Times New Roman" w:cs="&quot;Open Sans&quot;"/>
                <w:szCs w:val="20"/>
              </w:rPr>
              <w:t xml:space="preserve">(К. Г. Паустовский.)  </w:t>
            </w:r>
          </w:p>
        </w:tc>
        <w:tc>
          <w:tcPr>
            <w:tcW w:w="3334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jc w:val="both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&quot;Open Sans&quot;"/>
                <w:b/>
                <w:bCs/>
                <w:sz w:val="24"/>
                <w:szCs w:val="24"/>
              </w:rPr>
              <w:t>г. Публицистический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jc w:val="both"/>
              <w:spacing w:line="240" w:lineRule="exact"/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jc w:val="both"/>
              <w:spacing w:line="240" w:lineRule="exact"/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3475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jc w:val="both"/>
              <w:rPr>
                <w:rFonts w:ascii="Times New Roman" w:eastAsia="Times New Roman" w:hAnsi="Times New Roman" w:cs="&quot;Open Sans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Open Sans&quot;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&quot;Open Sans&quot;"/>
                <w:szCs w:val="20"/>
              </w:rPr>
              <w:t>Ребята! Будьте внимательны к миру животных! Оглянитесь вокруг: может быть, кто-то нуждается сейчас в вашей помощи. Не откладывайте добрые дела на завтра, щедро дарите заботу и тепло братьям нашим меньшим, и тогда мир станет лучше! Ведь мы в ответе за тех, кого приручили.  (Из журнала.)</w:t>
            </w:r>
          </w:p>
          <w:p>
            <w:pPr>
              <w:jc w:val="both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jc w:val="both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 w:cs="&quot;Open Sans&quot;"/>
                <w:b/>
                <w:bCs/>
                <w:sz w:val="24"/>
                <w:szCs w:val="24"/>
              </w:rPr>
              <w:t>д. Официально-деловой</w:t>
            </w:r>
          </w:p>
        </w:tc>
        <w:tc>
          <w:tcPr>
            <w:tcW w:w="938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jc w:val="both"/>
              <w:spacing w:line="240" w:lineRule="exact"/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jc w:val="both"/>
              <w:spacing w:line="240" w:lineRule="exact"/>
              <w:rPr>
                <w:lang w:val="en-US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>
      <w:pPr>
        <w:jc w:val="both"/>
        <w:spacing w:line="240" w:lineRule="exact"/>
        <w:rPr>
          <w:rFonts w:ascii="Times New Roman" w:eastAsia="Times New Roman" w:hAnsi="Times New Roman"/>
          <w:sz w:val="24"/>
          <w:szCs w:val="24"/>
        </w:rPr>
      </w:pPr>
    </w:p>
    <w:p>
      <w:pPr>
        <w:ind w:firstLine="597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Итого (максимум 5 баллов): ___</w:t>
      </w:r>
    </w:p>
    <w:p>
      <w:pPr>
        <w:ind w:left="3000" w:firstLine="5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Эпиграф к уроку</w:t>
      </w:r>
    </w:p>
    <w:p>
      <w:pPr>
        <w:ind w:left="3000" w:firstLine="5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>
      <w:pPr>
        <w:ind w:left="3000" w:firstLine="5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Слово— одно из величайших орудий человека. Бессильное само по себе, оно становится могучим и неотразимым, сказанное умело, искренне и вовремя. Оно способно увлекать за собой самого говорящего и ослеплять его и окружающих своим блеском. </w:t>
      </w:r>
    </w:p>
    <w:p>
      <w:pPr>
        <w:ind w:left="3000" w:firstLine="576"/>
        <w:jc w:val="both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Цитата из произведения "Нравственные начала в уголовном процессе (Общие черты судебной этики)" (1902 г.) русского юриста </w:t>
      </w:r>
      <w:r>
        <w:rPr>
          <w:rFonts w:ascii="Times New Roman" w:eastAsia="Times New Roman" w:hAnsi="Times New Roman"/>
          <w:i/>
          <w:iCs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i/>
          <w:iCs/>
          <w:sz w:val="24"/>
          <w:szCs w:val="24"/>
        </w:rPr>
        <w:instrText xml:space="preserve"> HYPERLINK "http://dslov.ru/pers/pe60.htm" </w:instrText>
      </w:r>
      <w:r>
        <w:rPr>
          <w:rFonts w:ascii="Times New Roman" w:eastAsia="Times New Roman" w:hAnsi="Times New Roman"/>
          <w:i/>
          <w:iCs/>
          <w:sz w:val="24"/>
          <w:szCs w:val="24"/>
        </w:rPr>
        <w:fldChar w:fldCharType="separate"/>
      </w:r>
      <w:r>
        <w:rPr>
          <w:rStyle w:val="-"/>
          <w:rFonts w:ascii="Times New Roman" w:eastAsia="Times New Roman" w:hAnsi="Times New Roman"/>
          <w:i/>
          <w:iCs/>
          <w:sz w:val="24"/>
          <w:szCs w:val="24"/>
        </w:rPr>
        <w:t xml:space="preserve"> Кони Анатолия Федоровича</w:t>
      </w:r>
      <w:r>
        <w:rPr>
          <w:rStyle w:val="-"/>
          <w:rFonts w:ascii="Times New Roman" w:eastAsia="Times New Roman" w:hAnsi="Times New Roman"/>
          <w:i/>
          <w:iCs/>
          <w:sz w:val="24"/>
          <w:szCs w:val="24"/>
        </w:rPr>
        <w:fldChar w:fldCharType="end"/>
      </w:r>
      <w:r>
        <w:rPr>
          <w:rFonts w:ascii="Times New Roman" w:eastAsia="Times New Roman" w:hAnsi="Times New Roman"/>
          <w:i/>
          <w:iCs/>
          <w:sz w:val="24"/>
          <w:szCs w:val="24"/>
        </w:rPr>
        <w:t>(1844 - 1927)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Анатолий Фёдорович Кони)</w:t>
      </w:r>
    </w:p>
    <w:p>
      <w:pPr>
        <w:ind w:firstLine="59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урока:______________________________________________________</w:t>
      </w:r>
    </w:p>
    <w:p>
      <w:pPr>
        <w:ind w:firstLine="59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Цель:__________________________________________________________________________________________________________________________________</w:t>
      </w:r>
    </w:p>
    <w:p>
      <w:pPr>
        <w:ind w:firstLine="59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Задание №2</w:t>
      </w:r>
    </w:p>
    <w:p>
      <w:pPr>
        <w:ind w:firstLine="59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Отметьте знаком +  характеристики речи кандидата, за которого вы проголосовали. </w:t>
      </w:r>
    </w:p>
    <w:p>
      <w:pPr>
        <w:ind w:firstLine="586"/>
        <w:jc w:val="both"/>
        <w:spacing w:line="240" w:lineRule="exact"/>
        <w:rPr>
          <w:rFonts w:ascii="Times New Roman" w:eastAsia="Times New Roman" w:hAnsi="Times New Roman" w:cs="&quot;Open Sans&quot;"/>
          <w:i/>
          <w:iCs/>
          <w:sz w:val="24"/>
          <w:szCs w:val="24"/>
        </w:rPr>
      </w:pPr>
      <w:r>
        <w:rPr>
          <w:rFonts w:ascii="Times New Roman" w:eastAsia="Times New Roman" w:hAnsi="Times New Roman" w:cs="&quot;Open Sans&quot;"/>
          <w:i/>
          <w:iCs/>
          <w:sz w:val="24"/>
          <w:szCs w:val="24"/>
        </w:rPr>
        <w:t>Побуждает голосовать за себя</w:t>
      </w:r>
    </w:p>
    <w:p>
      <w:pPr>
        <w:ind w:firstLine="586"/>
        <w:jc w:val="both"/>
        <w:spacing w:line="240" w:lineRule="exact"/>
        <w:rPr>
          <w:rFonts w:ascii="Times New Roman" w:eastAsia="Times New Roman" w:hAnsi="Times New Roman" w:cs="&quot;Open Sans&quot;"/>
          <w:i/>
          <w:iCs/>
          <w:sz w:val="24"/>
          <w:szCs w:val="24"/>
        </w:rPr>
      </w:pPr>
      <w:r>
        <w:rPr>
          <w:rFonts w:ascii="Times New Roman" w:eastAsia="Times New Roman" w:hAnsi="Times New Roman" w:cs="&quot;Open Sans&quot;"/>
          <w:i/>
          <w:iCs/>
          <w:sz w:val="24"/>
          <w:szCs w:val="24"/>
        </w:rPr>
        <w:t>Воздействует на чувства и эмоции.</w:t>
      </w:r>
    </w:p>
    <w:p>
      <w:pPr>
        <w:ind w:firstLine="586"/>
        <w:jc w:val="both"/>
        <w:spacing w:line="240" w:lineRule="exact"/>
        <w:rPr>
          <w:rFonts w:ascii="Times New Roman" w:eastAsia="Times New Roman" w:hAnsi="Times New Roman" w:cs="&quot;Open Sans&quot;"/>
          <w:i/>
          <w:iCs/>
          <w:sz w:val="24"/>
          <w:szCs w:val="24"/>
        </w:rPr>
      </w:pPr>
      <w:r>
        <w:rPr>
          <w:rFonts w:ascii="Times New Roman" w:eastAsia="Times New Roman" w:hAnsi="Times New Roman" w:cs="&quot;Open Sans&quot;"/>
          <w:i/>
          <w:iCs/>
          <w:sz w:val="24"/>
          <w:szCs w:val="24"/>
        </w:rPr>
        <w:t>Использует слова с яркой эмоциональной окраской.</w:t>
      </w:r>
    </w:p>
    <w:p>
      <w:pPr>
        <w:ind w:firstLine="586"/>
        <w:jc w:val="both"/>
        <w:spacing w:line="240" w:lineRule="exact"/>
        <w:rPr>
          <w:rFonts w:ascii="Times New Roman" w:eastAsia="Times New Roman" w:hAnsi="Times New Roman" w:cs="&quot;Open Sans&quot;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Речь кандидата нелогична</w:t>
      </w:r>
    </w:p>
    <w:p>
      <w:pPr>
        <w:ind w:firstLine="586"/>
        <w:jc w:val="both"/>
        <w:spacing w:line="240" w:lineRule="exact"/>
        <w:rPr>
          <w:rFonts w:ascii="Times New Roman" w:eastAsia="Times New Roman" w:hAnsi="Times New Roman" w:cs="&quot;Open Sans&quot;"/>
          <w:i/>
          <w:iCs/>
          <w:sz w:val="24"/>
          <w:szCs w:val="24"/>
        </w:rPr>
      </w:pPr>
      <w:r>
        <w:rPr>
          <w:rFonts w:ascii="Times New Roman" w:eastAsia="Times New Roman" w:hAnsi="Times New Roman" w:cs="&quot;Open Sans&quot;"/>
          <w:i/>
          <w:iCs/>
          <w:sz w:val="24"/>
          <w:szCs w:val="24"/>
        </w:rPr>
        <w:t>Использует общеполитическую лексику.</w:t>
      </w:r>
    </w:p>
    <w:p>
      <w:pPr>
        <w:ind w:firstLine="586"/>
        <w:jc w:val="both"/>
        <w:spacing w:line="240" w:lineRule="exact"/>
        <w:rPr>
          <w:rFonts w:ascii="Times New Roman" w:eastAsia="Times New Roman" w:hAnsi="Times New Roman" w:cs="&quot;Open Sans&quot;"/>
          <w:i/>
          <w:iCs/>
          <w:sz w:val="24"/>
          <w:szCs w:val="24"/>
        </w:rPr>
      </w:pPr>
      <w:r>
        <w:rPr>
          <w:rFonts w:ascii="Times New Roman" w:eastAsia="Times New Roman" w:hAnsi="Times New Roman" w:cs="&quot;Open Sans&quot;"/>
          <w:i/>
          <w:iCs/>
          <w:sz w:val="24"/>
          <w:szCs w:val="24"/>
        </w:rPr>
        <w:t>Воздействует на чувства и эмоции избирателей.</w:t>
      </w:r>
    </w:p>
    <w:p>
      <w:pPr>
        <w:ind w:firstLine="586"/>
        <w:jc w:val="both"/>
        <w:spacing w:line="240" w:lineRule="exact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Выступление неэмоционально</w:t>
      </w:r>
    </w:p>
    <w:p>
      <w:pPr>
        <w:ind w:firstLine="586"/>
        <w:jc w:val="both"/>
        <w:spacing w:line="240" w:lineRule="exact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Нет призыва, нет побуждения</w:t>
      </w:r>
    </w:p>
    <w:p>
      <w:pPr>
        <w:ind w:firstLine="586"/>
        <w:jc w:val="both"/>
        <w:spacing w:line="240" w:lineRule="exact"/>
        <w:rPr>
          <w:rFonts w:ascii="Times New Roman" w:eastAsia="Times New Roman" w:hAnsi="Times New Roman" w:cs="&quot;Open Sans&quot;"/>
          <w:i/>
          <w:iCs/>
          <w:sz w:val="24"/>
          <w:szCs w:val="24"/>
        </w:rPr>
      </w:pPr>
      <w:r>
        <w:rPr>
          <w:rFonts w:ascii="Times New Roman" w:eastAsia="Times New Roman" w:hAnsi="Times New Roman" w:cs="&quot;Open Sans&quot;"/>
          <w:i/>
          <w:iCs/>
          <w:sz w:val="24"/>
          <w:szCs w:val="24"/>
        </w:rPr>
        <w:t>Убеждает в своей правоте</w:t>
      </w:r>
    </w:p>
    <w:p>
      <w:pPr>
        <w:ind w:firstLine="586"/>
        <w:jc w:val="both"/>
        <w:spacing w:line="240" w:lineRule="exact"/>
        <w:rPr>
          <w:rFonts w:ascii="Times New Roman" w:eastAsia="Times New Roman" w:hAnsi="Times New Roman" w:cs="&quot;Open Sans&quot;"/>
          <w:i/>
          <w:iCs/>
          <w:sz w:val="24"/>
          <w:szCs w:val="24"/>
        </w:rPr>
      </w:pPr>
      <w:r>
        <w:rPr>
          <w:rFonts w:ascii="Times New Roman" w:eastAsia="Times New Roman" w:hAnsi="Times New Roman" w:cs="&quot;Open Sans&quot;"/>
          <w:i/>
          <w:iCs/>
          <w:sz w:val="24"/>
          <w:szCs w:val="24"/>
        </w:rPr>
        <w:t>Хочется слушать</w:t>
      </w:r>
    </w:p>
    <w:p>
      <w:pPr>
        <w:ind w:firstLine="586"/>
        <w:jc w:val="both"/>
        <w:spacing w:line="240" w:lineRule="exact"/>
        <w:rPr>
          <w:rFonts w:ascii="Times New Roman" w:eastAsia="Times New Roman" w:hAnsi="Times New Roman" w:cs="&quot;Open Sans&quot;"/>
          <w:i/>
          <w:iCs/>
          <w:sz w:val="24"/>
          <w:szCs w:val="24"/>
        </w:rPr>
      </w:pPr>
      <w:r>
        <w:rPr>
          <w:rFonts w:ascii="Times New Roman" w:eastAsia="Times New Roman" w:hAnsi="Times New Roman" w:cs="&quot;Open Sans&quot;"/>
          <w:i/>
          <w:iCs/>
          <w:sz w:val="24"/>
          <w:szCs w:val="24"/>
        </w:rPr>
        <w:t>Хочется переключить канал</w:t>
      </w:r>
    </w:p>
    <w:p>
      <w:pPr>
        <w:ind w:firstLine="597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Итого ( не более 7 баллов)___</w:t>
      </w:r>
    </w:p>
    <w:p>
      <w:pPr>
        <w:ind w:firstLine="59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Задание №3</w:t>
      </w:r>
    </w:p>
    <w:p>
      <w:pPr>
        <w:ind w:firstLine="597"/>
        <w:rPr>
          <w:rFonts w:ascii="Times New Roman" w:eastAsia="Times New Roman" w:hAnsi="Times New Roman" w:cs="&quot;Open Sans&quot;"/>
          <w:b/>
          <w:bCs/>
          <w:sz w:val="24"/>
          <w:szCs w:val="24"/>
        </w:rPr>
      </w:pPr>
      <w:r>
        <w:rPr>
          <w:rFonts w:ascii="Times New Roman" w:eastAsia="Times New Roman" w:hAnsi="Times New Roman" w:cs="&quot;Open Sans&quot;"/>
          <w:b/>
          <w:bCs/>
          <w:sz w:val="24"/>
          <w:szCs w:val="24"/>
        </w:rPr>
        <w:t>Таблица-памятка “Публицистический стиль”</w:t>
      </w:r>
    </w:p>
    <w:tbl>
      <w:tblPr>
        <w:tblW w:w="8721" w:type="dxa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  <w:tblCellMar>
          <w:top w:w="0" w:type="dxa"/>
          <w:left w:w="104" w:type="dxa"/>
          <w:bottom w:w="0" w:type="dxa"/>
          <w:right w:w="0" w:type="dxa"/>
        </w:tblCellMar>
      </w:tblPr>
      <w:tblGrid>
        <w:gridCol w:w="4360"/>
        <w:gridCol w:w="4361"/>
      </w:tblGrid>
      <w:tr>
        <w:tc>
          <w:tcPr>
            <w:tcW w:w="4360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rPr>
                <w:rFonts w:ascii="Times New Roman" w:eastAsia="Times New Roman" w:hAnsi="Times New Roman"/>
                <w:color w:val="000011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/>
                <w:color w:val="000011"/>
                <w:sz w:val="24"/>
                <w:szCs w:val="24"/>
              </w:rPr>
              <w:t>Цель</w:t>
            </w:r>
          </w:p>
        </w:tc>
        <w:tc>
          <w:tcPr>
            <w:tcW w:w="4360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rPr>
                <w:lang w:val="en-US"/>
                <w:rFonts w:ascii="Times New Roman" w:eastAsia="Times New Roman" w:hAnsi="Times New Roman"/>
                <w:color w:val="000011"/>
                <w:sz w:val="24"/>
                <w:szCs w:val="24"/>
              </w:rPr>
            </w:pPr>
          </w:p>
        </w:tc>
      </w:tr>
      <w:tr>
        <w:tc>
          <w:tcPr>
            <w:tcW w:w="4360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rPr>
                <w:rFonts w:ascii="Times New Roman" w:eastAsia="Times New Roman" w:hAnsi="Times New Roman"/>
                <w:color w:val="000011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/>
                <w:color w:val="000011"/>
                <w:sz w:val="24"/>
                <w:szCs w:val="24"/>
              </w:rPr>
              <w:t>Сфера употребления</w:t>
            </w:r>
          </w:p>
        </w:tc>
        <w:tc>
          <w:tcPr>
            <w:tcW w:w="4360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rPr>
                <w:lang w:val="en-US"/>
                <w:rFonts w:ascii="Times New Roman" w:eastAsia="Times New Roman" w:hAnsi="Times New Roman"/>
                <w:color w:val="000011"/>
                <w:sz w:val="24"/>
                <w:szCs w:val="24"/>
              </w:rPr>
            </w:pPr>
          </w:p>
        </w:tc>
      </w:tr>
      <w:tr>
        <w:tc>
          <w:tcPr>
            <w:tcW w:w="4360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rPr>
                <w:rFonts w:ascii="Times New Roman" w:eastAsia="Times New Roman" w:hAnsi="Times New Roman"/>
                <w:color w:val="000011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/>
                <w:color w:val="000011"/>
                <w:sz w:val="24"/>
                <w:szCs w:val="24"/>
              </w:rPr>
              <w:t>Стилевые черты</w:t>
            </w:r>
          </w:p>
        </w:tc>
        <w:tc>
          <w:tcPr>
            <w:tcW w:w="4360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rPr>
                <w:lang w:val="en-US"/>
                <w:rFonts w:ascii="Times New Roman" w:eastAsia="Times New Roman" w:hAnsi="Times New Roman"/>
                <w:color w:val="000011"/>
                <w:sz w:val="24"/>
                <w:szCs w:val="24"/>
              </w:rPr>
            </w:pPr>
          </w:p>
        </w:tc>
      </w:tr>
      <w:tr>
        <w:tc>
          <w:tcPr>
            <w:tcW w:w="4360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rPr>
                <w:rFonts w:ascii="Times New Roman" w:eastAsia="Times New Roman" w:hAnsi="Times New Roman"/>
                <w:color w:val="000011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/>
                <w:color w:val="000011"/>
                <w:sz w:val="24"/>
                <w:szCs w:val="24"/>
              </w:rPr>
              <w:t>Средства художественной выразительности.</w:t>
            </w:r>
          </w:p>
        </w:tc>
        <w:tc>
          <w:tcPr>
            <w:tcW w:w="4360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rPr>
                <w:lang w:val="en-US"/>
                <w:rFonts w:ascii="Times New Roman" w:eastAsia="Times New Roman" w:hAnsi="Times New Roman"/>
                <w:color w:val="000011"/>
                <w:sz w:val="24"/>
                <w:szCs w:val="24"/>
              </w:rPr>
            </w:pPr>
          </w:p>
        </w:tc>
      </w:tr>
      <w:tr>
        <w:tc>
          <w:tcPr>
            <w:tcW w:w="4360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rPr>
                <w:rFonts w:ascii="Times New Roman" w:eastAsia="Times New Roman" w:hAnsi="Times New Roman"/>
                <w:color w:val="000011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/>
                <w:sz w:val="24"/>
              </w:rPr>
              <w:t>Языковые признаки</w:t>
            </w:r>
          </w:p>
        </w:tc>
        <w:tc>
          <w:tcPr>
            <w:tcW w:w="4360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rPr>
                <w:lang w:val="en-US"/>
                <w:rFonts w:ascii="Times New Roman" w:eastAsia="Times New Roman" w:hAnsi="Times New Roman"/>
                <w:color w:val="000011"/>
                <w:sz w:val="24"/>
                <w:szCs w:val="24"/>
              </w:rPr>
            </w:pPr>
          </w:p>
        </w:tc>
      </w:tr>
      <w:tr>
        <w:tc>
          <w:tcPr>
            <w:tcW w:w="4360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rPr>
                <w:rFonts w:ascii="Times New Roman" w:eastAsia="Times New Roman" w:hAnsi="Times New Roman"/>
                <w:color w:val="000011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/>
                <w:color w:val="000011"/>
                <w:sz w:val="24"/>
                <w:szCs w:val="24"/>
              </w:rPr>
              <w:t>Морфологические признаки</w:t>
            </w:r>
          </w:p>
        </w:tc>
        <w:tc>
          <w:tcPr>
            <w:tcW w:w="4360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rPr>
                <w:lang w:val="en-US"/>
                <w:rFonts w:ascii="Times New Roman" w:eastAsia="Times New Roman" w:hAnsi="Times New Roman"/>
                <w:color w:val="000011"/>
                <w:sz w:val="24"/>
                <w:szCs w:val="24"/>
              </w:rPr>
            </w:pPr>
          </w:p>
        </w:tc>
      </w:tr>
      <w:tr>
        <w:tc>
          <w:tcPr>
            <w:tcW w:w="4360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rPr>
                <w:rFonts w:ascii="Times New Roman" w:eastAsia="Times New Roman" w:hAnsi="Times New Roman"/>
                <w:color w:val="000011"/>
                <w:sz w:val="24"/>
                <w:szCs w:val="24"/>
              </w:rPr>
            </w:pPr>
            <w:r>
              <w:rPr>
                <w:lang w:val="en-US"/>
                <w:rFonts w:ascii="Times New Roman" w:eastAsia="Times New Roman" w:hAnsi="Times New Roman"/>
                <w:color w:val="000011"/>
                <w:sz w:val="24"/>
                <w:szCs w:val="24"/>
              </w:rPr>
              <w:t>Синтаксические особенности</w:t>
            </w:r>
          </w:p>
        </w:tc>
        <w:tc>
          <w:tcPr>
            <w:tcW w:w="4360" w:type="dxa"/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>
            <w:pPr>
              <w:rPr>
                <w:lang w:val="en-US"/>
                <w:rFonts w:ascii="Times New Roman" w:eastAsia="Times New Roman" w:hAnsi="Times New Roman"/>
                <w:color w:val="000011"/>
                <w:sz w:val="24"/>
                <w:szCs w:val="24"/>
              </w:rPr>
            </w:pPr>
          </w:p>
        </w:tc>
      </w:tr>
    </w:tbl>
    <w:p>
      <w:pPr>
        <w:ind w:firstLine="597"/>
        <w:rPr>
          <w:rFonts w:ascii="Times New Roman" w:eastAsia="Times New Roman" w:hAnsi="Times New Roman"/>
          <w:b/>
          <w:bCs/>
          <w:sz w:val="24"/>
          <w:szCs w:val="24"/>
        </w:rPr>
      </w:pPr>
    </w:p>
    <w:p>
      <w:pPr>
        <w:ind w:firstLine="59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Задание №4</w:t>
      </w:r>
    </w:p>
    <w:p>
      <w:pPr>
        <w:ind w:firstLine="597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Выделите маркером отличительные особенности  проблемного очерка.</w:t>
      </w:r>
    </w:p>
    <w:p>
      <w:pPr>
        <w:ind w:firstLine="5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Проблемный очерк строится по типу рассуждения. Предметом отображения в очерках такого типа выступает некая проблемная ситуация. Именно за ходом ее развития и следит в своей публикации очеркист. Проблемный очерк  сходен с таким представителем аналитических жанров, как статья. Как и в статье, в проблемном очерке автор выясняет причины возникновения той или иной проблемы, пытается определить ее дальнейшее развитие, выявить пути решения. В то же время проблемный очерк всегда можно достаточно легко отличить от проблемной статьи. Проблема в очерке выступает как преграда, которую пытаются преодолеть вполне конкретные люди с их достоинствами и недостатками. Проблема в очерке очень часто проявляется через конфликт, через столкновения интересов людей. Исследуя эти конфликты, их развитие, он может добраться до сути проблемы. При этом наблюдение за развитием конфликта в очерке обычно сопровождается всевозможными переживаниями как со стороны героев очерка, так и со стороны самого автора. Очеркист часто привлекает всевозможные ассоциации, параллели, отступления от темы. В очерке— это обычное дело, в то время как в проблемной статье они неуместны. </w:t>
      </w:r>
    </w:p>
    <w:p>
      <w:pPr>
        <w:ind w:firstLine="597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Итого (не более 9 баллов)___</w:t>
      </w:r>
    </w:p>
    <w:p>
      <w:pPr>
        <w:ind w:firstLine="597"/>
        <w:jc w:val="both"/>
        <w:rPr>
          <w:rFonts w:ascii="Times New Roman" w:eastAsia="Times New Roman" w:hAnsi="Times New Roman"/>
          <w:b/>
          <w:bCs/>
          <w:color w:val="00001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11"/>
          <w:sz w:val="24"/>
          <w:szCs w:val="24"/>
        </w:rPr>
        <w:t>Задание №5</w:t>
      </w:r>
    </w:p>
    <w:p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Новикова Даяна</w:t>
      </w:r>
    </w:p>
    <w:p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Время пришло!</w:t>
      </w:r>
    </w:p>
    <w:p>
      <w:pPr>
        <w:ind w:firstLine="5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Большинство моих ровесников не любят читать, а книга – друг человека с незапамятных времен, она объединяла людей в любую эпоху: мирную, военную, переломную. В современном мире книгу заменили компьютеры и различные гаджеты. Это привело к тому, что люди стали меньше общаться в живую: беседу заменили смски, игры во дворе – онлайн-игры. Не спорю, новые технологии – это прогресс, но они же и разъединили людей: в гости ходим теперь реже – есть ВК и Скайп. Поход в библиотеку стал целым событием! Классическую литературу, как говорят мои одноклассники, читать скучно. Толстой, Достоевский, Гончаров пугают ребят объемом своих произведений. А это лучшие страницы русской литературы, ее золотой фонд! Лично я это понимаю. Что же делать?  Как вернуть добрую традицию - читать книги?  С чего начать?</w:t>
      </w:r>
    </w:p>
    <w:p>
      <w:pPr>
        <w:ind w:firstLine="49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Этим летом мне в руки попала небольшая, симпатично оформленная книжка гаврилов-ямских писателей «Время пришло», которая меня просто захлестнула. Я прочитала ее на одном дыхании! Со многими авторами знакома, общалась с ними - это самые обыкновенные люди. Но как необыкновенно пишут о нашем городе, о том, что нас объединяет, – любви к малой родине! Закрыв последнюю страницу, вдруг поняла – выход есть! Надо попробовать. Если это зацепило меня, значит, возможно, понравится и друзьям. В классе прочитала вслух несколько стихотворений Ирины Финогеевой и Натальи Спектор. </w:t>
      </w:r>
      <w:r>
        <w:rPr>
          <w:rFonts w:ascii="Times New Roman" w:eastAsia="Times New Roman" w:hAnsi="Times New Roman"/>
          <w:i/>
          <w:iCs/>
          <w:sz w:val="24"/>
          <w:szCs w:val="24"/>
        </w:rPr>
        <w:t>Дальше все вместе по-доброму посмеялись над неправильной бабушкой, умеющей играть в футбол и надувать тайком от соседей мыльные пузыри, из книги Татьяны Евгеньевны Котовщиковой "Неправильная бабушка". На уроках литературы и мировой художественной культуры проанализировали еще два рассказа этого же автора - «Кстати, о бабочках» и «Моя Ахматова».</w:t>
      </w:r>
      <w:r>
        <w:rPr>
          <w:rFonts w:ascii="Times New Roman" w:eastAsia="Times New Roman" w:hAnsi="Times New Roman"/>
          <w:sz w:val="24"/>
          <w:szCs w:val="24"/>
        </w:rPr>
        <w:t xml:space="preserve"> В книге «Кстати, о бабочках» есть такие слова: «Красота спасет мир? Может, и не спасет. Но она пытается это сделать». Вот и я пробую, пытаюсь вернуть моим друзьям радость чтения. И нужно заметить, что мы прочитали эту книгу не по обязаловке, а по доброй воле, свободно высказывая свое мнение. Так может, возвращать любовь к книге нужно начинать не со школьной обязательной программы? Конечно, это пока решать не мне, а взрослым. Да, Пушкин – гений, но он точно не писал о нашем Гаврилов-Яме, о нашей «девятке», «аэродроме», старом парке. А нам это все близко, нас это роднит!</w:t>
      </w:r>
    </w:p>
    <w:p>
      <w:pPr>
        <w:ind w:firstLine="5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Взрослые, уважаемые взрослые, мы часто слышим от вас слова: «Ты книгу когда в последний раз держал в руках?» Но у нас встречный вопрос: «А вы когда?» Любимые родители, сядьте с нами рядом и почитайте с нами вместе - это нас сблизит. </w:t>
      </w:r>
      <w:r>
        <w:rPr>
          <w:rFonts w:ascii="Times New Roman" w:eastAsia="Times New Roman" w:hAnsi="Times New Roman"/>
          <w:i/>
          <w:iCs/>
          <w:sz w:val="24"/>
          <w:szCs w:val="24"/>
        </w:rPr>
        <w:t>В книге «Неправильная бабушка» Татьяна Евгеньевна Котовщикова обозначила вашу роль в жизни ребенка: «Можно купить ребенку пластмассовую дудочку или более дорогую музыкальную игрушку. А можно так: березовое полешко, два гвоздика в нем и леска вместо струны… В первом случае вырастет потребитель. Во втором – человек, если не творческий, то, по крайней мере, умеющий ценить способность созидать, а не разрушать».</w:t>
      </w:r>
      <w:r>
        <w:rPr>
          <w:rFonts w:ascii="Times New Roman" w:eastAsia="Times New Roman" w:hAnsi="Times New Roman"/>
          <w:sz w:val="24"/>
          <w:szCs w:val="24"/>
        </w:rPr>
        <w:t xml:space="preserve"> Мы «потребляем» то, что вы нам предлагаете, вы для нас пример. Время пришло и для вас!</w:t>
      </w:r>
    </w:p>
    <w:p>
      <w:pPr>
        <w:ind w:firstLine="54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Время пришло изменить ситуацию! Взять в руки книги, отключить мобильные телефоны и интернет и насладиться чтением. Начать можно не с классики, - к ней мы обязательно придем позже, оценим ее и поймем, - а с книг местных писателей. Прозаики и поэты малых городов России пишут о том, что понятно и близко всем живущим рядом с ними. Маленькая книжка «Время пришло» объединила моих друзей, несколько человек стали посещать литературно-музыкальное объединение «Серебряная лира». Первые шаги, думаю, правильные, мы с одноклассниками сделали. Время пришло! Мы начали читать! А вы?</w:t>
      </w:r>
    </w:p>
    <w:p>
      <w:pPr>
        <w:ind w:firstLine="597"/>
        <w:jc w:val="both"/>
        <w:rPr>
          <w:rFonts w:ascii="Times New Roman" w:eastAsia="Times New Roman" w:hAnsi="Times New Roman"/>
          <w:b/>
          <w:bCs/>
          <w:color w:val="000011"/>
          <w:sz w:val="24"/>
          <w:szCs w:val="24"/>
        </w:rPr>
      </w:pPr>
    </w:p>
    <w:p>
      <w:pPr>
        <w:ind w:firstLine="597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  <w:r>
        <w:rPr>
          <w:rFonts w:ascii="Times New Roman" w:eastAsia="Times New Roman" w:hAnsi="Times New Roman"/>
          <w:color w:val="000011"/>
          <w:sz w:val="24"/>
          <w:szCs w:val="24"/>
        </w:rPr>
        <w:t>Проблема текста______________________________________________</w:t>
      </w:r>
    </w:p>
    <w:p>
      <w:pPr>
        <w:ind w:firstLine="597"/>
        <w:jc w:val="right"/>
        <w:rPr>
          <w:rFonts w:ascii="Times New Roman" w:eastAsia="Times New Roman" w:hAnsi="Times New Roman"/>
          <w:b/>
          <w:bCs/>
          <w:color w:val="00001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11"/>
          <w:sz w:val="24"/>
          <w:szCs w:val="24"/>
        </w:rPr>
        <w:t>Итого 1 балл___</w:t>
      </w:r>
    </w:p>
    <w:p>
      <w:pPr>
        <w:ind w:firstLine="597"/>
        <w:jc w:val="both"/>
        <w:rPr>
          <w:rFonts w:ascii="Times New Roman" w:eastAsia="Times New Roman" w:hAnsi="Times New Roman"/>
          <w:color w:val="000011"/>
          <w:sz w:val="24"/>
          <w:szCs w:val="24"/>
        </w:rPr>
      </w:pPr>
      <w:r>
        <w:rPr>
          <w:rFonts w:ascii="Times New Roman" w:eastAsia="Times New Roman" w:hAnsi="Times New Roman"/>
          <w:color w:val="000011"/>
          <w:sz w:val="24"/>
          <w:szCs w:val="24"/>
        </w:rPr>
        <w:t>Текст “Время пришло”  является проблемным очерком, потому что....._______________________________________________________________________________________________________________________________________</w:t>
      </w:r>
    </w:p>
    <w:p>
      <w:pPr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Итого  1 балл___</w:t>
      </w:r>
    </w:p>
    <w:p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>
      <w:pPr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Устные ответы. Итого баллов (не более 10)___________</w:t>
      </w:r>
    </w:p>
    <w:p>
      <w:pPr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Общий итог:______</w:t>
      </w:r>
    </w:p>
    <w:p>
      <w:pPr>
        <w:rPr>
          <w:b/>
          <w:bCs/>
          <w:color w:val="FF0000"/>
        </w:rPr>
      </w:pPr>
    </w:p>
    <w:p>
      <w:pPr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----------------------------------------------------------------------------------------------------------</w:t>
      </w:r>
    </w:p>
    <w:p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Ф.И.___________</w:t>
      </w:r>
    </w:p>
    <w:p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Задание №6</w:t>
      </w:r>
    </w:p>
    <w:p>
      <w:pPr>
        <w:ind w:firstLine="597"/>
        <w:jc w:val="both"/>
        <w:rPr>
          <w:rFonts w:ascii="Times New Roman" w:eastAsia="Times New Roman" w:hAnsi="Times New Roman" w:cs="&amp;quot"/>
          <w:sz w:val="24"/>
          <w:szCs w:val="24"/>
        </w:rPr>
      </w:pPr>
      <w:r>
        <w:rPr>
          <w:rFonts w:ascii="Times New Roman" w:eastAsia="Times New Roman" w:hAnsi="Times New Roman" w:cs="&amp;quot"/>
          <w:sz w:val="24"/>
          <w:szCs w:val="24"/>
        </w:rPr>
        <w:t>Продолжите предложение:</w:t>
      </w:r>
    </w:p>
    <w:p>
      <w:pPr>
        <w:ind w:firstLine="597"/>
        <w:rPr>
          <w:rFonts w:ascii="Times New Roman" w:eastAsia="Times New Roman" w:hAnsi="Times New Roman" w:cs="&amp;quot"/>
          <w:sz w:val="24"/>
          <w:szCs w:val="24"/>
        </w:rPr>
      </w:pPr>
      <w:r>
        <w:rPr>
          <w:rFonts w:ascii="Times New Roman" w:eastAsia="Times New Roman" w:hAnsi="Times New Roman" w:cs="&amp;quot"/>
          <w:sz w:val="24"/>
          <w:szCs w:val="24"/>
        </w:rPr>
        <w:t>Сегодня на уроке я был успешен в (устных ответах, письменных заданиях, тестах и др.) _________________________________________________________</w:t>
      </w:r>
    </w:p>
    <w:p>
      <w:pPr>
        <w:ind w:firstLine="5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уроке мне особенно понравилось________________________________</w:t>
      </w:r>
    </w:p>
    <w:p>
      <w:pPr>
        <w:ind w:firstLine="5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уроке у меня вызвало затруднение______________________________</w:t>
      </w:r>
    </w:p>
    <w:p>
      <w:pPr>
        <w:ind w:firstLine="59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Чтобы улучшить работу на следующем уроке, необходимо мне/учителю____________</w:t>
      </w:r>
    </w:p>
    <w:p>
      <w:pPr>
        <w:rPr>
          <w:rFonts w:ascii="Times New Roman" w:eastAsia="Times New Roman" w:hAnsi="Times New Roman"/>
          <w:sz w:val="24"/>
          <w:szCs w:val="24"/>
        </w:rPr>
      </w:pPr>
    </w:p>
    <w:p/>
    <w:p/>
    <w:p/>
    <w:p/>
    <w:p/>
    <w:p/>
    <w:p/>
    <w:p/>
    <w:p/>
    <w:p/>
    <w:sectPr>
      <w:pgSz w:w="11906" w:h="16838"/>
      <w:pgMar w:top="653" w:right="1701" w:bottom="1284" w:left="1701" w:header="0" w:footer="0" w:gutter="0"/>
      <w:cols w:space="720"/>
      <w:docGrid w:linePitch="248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Open Sans&quot;">
    <w:family w:val="auto"/>
    <w:altName w:val="Times New Roman"/>
    <w:charset w:val="00"/>
    <w:notTrueType w:val="false"/>
  </w:font>
  <w:font w:name="&amp;quot">
    <w:family w:val="auto"/>
    <w:altName w:val="Times New Roman"/>
    <w:charset w:val="00"/>
    <w:notTrueType w:val="false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Calibri" w:eastAsia="Calibri" w:hAnsi="Calibri" w:cs="Arial"/>
      </w:rPr>
    </w:rPrDefault>
    <w:pPrDefault>
      <w:pPr/>
    </w:pPrDefault>
  </w:docDefaults>
  <w:style w:type="paragraph" w:default="1" w:styleId="a1">
    <w:name w:val="Normal"/>
    <w:qFormat/>
    <w:rPr>
      <w:lang w:eastAsia="en-US"/>
      <w:color w:val="00000A"/>
      <w:szCs w:val="22"/>
    </w:rPr>
  </w:style>
  <w:style w:type="character" w:default="1" w:styleId="a2">
    <w:name w:val="Default Paragraph Font"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-">
    <w:name w:val="Интернет-ссылка"/>
    <w:rPr>
      <w:color w:val="000080"/>
      <w:u w:val="single"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мвидео</cp:lastModifiedBy>
  <cp:revision>1</cp:revision>
  <dcterms:created xsi:type="dcterms:W3CDTF">2018-04-06T07:38:00Z</dcterms:created>
  <dcterms:modified xsi:type="dcterms:W3CDTF">2020-04-29T16:40:32Z</dcterms:modified>
  <cp:version>0900.0000.01</cp:version>
</cp:coreProperties>
</file>